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008E" w:rsidRPr="00BF008E" w:rsidRDefault="00BF008E" w:rsidP="00BF008E">
      <w:pPr>
        <w:tabs>
          <w:tab w:val="left" w:pos="2160"/>
        </w:tabs>
        <w:rPr>
          <w:rFonts w:ascii="Arial" w:hAnsi="Arial" w:cs="Arial"/>
          <w:b/>
          <w:bCs/>
          <w:sz w:val="24"/>
          <w:szCs w:val="24"/>
          <w:lang w:val="en-US"/>
        </w:rPr>
      </w:pPr>
      <w:bookmarkStart w:id="0" w:name="_Hlk3548187"/>
      <w:r w:rsidRPr="00BF008E">
        <w:rPr>
          <w:rFonts w:ascii="Arial" w:hAnsi="Arial" w:cs="Arial"/>
          <w:b/>
          <w:bCs/>
          <w:sz w:val="24"/>
          <w:szCs w:val="24"/>
          <w:lang w:val="en-US"/>
        </w:rPr>
        <w:t>3GPP TSG-RAN WG4 Meeting #108</w:t>
      </w:r>
      <w:r w:rsidRPr="00BF008E">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CD1734" w:rsidRPr="00CD1734">
        <w:rPr>
          <w:rFonts w:ascii="Arial" w:hAnsi="Arial" w:cs="Arial"/>
          <w:b/>
          <w:bCs/>
          <w:sz w:val="24"/>
          <w:szCs w:val="24"/>
          <w:lang w:val="en-US"/>
        </w:rPr>
        <w:t>R4-2312997</w:t>
      </w:r>
    </w:p>
    <w:p w:rsidR="003A046D" w:rsidRDefault="00BF008E" w:rsidP="00BF008E">
      <w:pPr>
        <w:tabs>
          <w:tab w:val="left" w:pos="2160"/>
        </w:tabs>
        <w:rPr>
          <w:rFonts w:ascii="Arial" w:hAnsi="Arial" w:cs="Arial"/>
          <w:b/>
          <w:bCs/>
          <w:sz w:val="24"/>
          <w:szCs w:val="24"/>
          <w:lang w:val="en-US"/>
        </w:rPr>
      </w:pPr>
      <w:r w:rsidRPr="00BF008E">
        <w:rPr>
          <w:rFonts w:ascii="Arial" w:hAnsi="Arial" w:cs="Arial"/>
          <w:b/>
          <w:bCs/>
          <w:sz w:val="24"/>
          <w:szCs w:val="24"/>
          <w:lang w:val="en-US"/>
        </w:rPr>
        <w:t>Toulouse, France, August 21 – August 25,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90726F">
        <w:rPr>
          <w:rFonts w:ascii="Arial" w:hAnsi="Arial" w:cs="Arial"/>
          <w:b/>
          <w:bCs/>
          <w:sz w:val="24"/>
          <w:szCs w:val="24"/>
          <w:lang w:val="en-US"/>
        </w:rPr>
        <w:t>11</w:t>
      </w:r>
      <w:r w:rsidR="00DD133F">
        <w:rPr>
          <w:rFonts w:ascii="Arial" w:hAnsi="Arial" w:cs="Arial"/>
          <w:b/>
          <w:bCs/>
          <w:sz w:val="24"/>
          <w:szCs w:val="24"/>
          <w:lang w:val="en-US"/>
        </w:rPr>
        <w:t>.1</w:t>
      </w:r>
      <w:bookmarkStart w:id="1" w:name="_GoBack"/>
      <w:bookmarkEnd w:id="1"/>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r>
      <w:r w:rsidR="00E20A71" w:rsidRPr="00E20A71">
        <w:rPr>
          <w:rFonts w:ascii="Arial" w:hAnsi="Arial" w:cs="Arial"/>
          <w:b/>
          <w:bCs/>
          <w:sz w:val="24"/>
          <w:szCs w:val="24"/>
          <w:lang w:val="en-US"/>
        </w:rPr>
        <w:t xml:space="preserve">on </w:t>
      </w:r>
      <w:r w:rsidR="00093E8F">
        <w:rPr>
          <w:rFonts w:ascii="Arial" w:hAnsi="Arial" w:cs="Arial"/>
          <w:b/>
          <w:bCs/>
          <w:sz w:val="24"/>
          <w:szCs w:val="24"/>
          <w:lang w:val="en-US"/>
        </w:rPr>
        <w:t xml:space="preserve">PC2 </w:t>
      </w:r>
      <w:r w:rsidR="00E20A71" w:rsidRPr="00E20A71">
        <w:rPr>
          <w:rFonts w:ascii="Arial" w:hAnsi="Arial" w:cs="Arial"/>
          <w:b/>
          <w:bCs/>
          <w:sz w:val="24"/>
          <w:szCs w:val="24"/>
          <w:lang w:val="en-US"/>
        </w:rPr>
        <w:t>Redcap RF requirement</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DD133F" w:rsidRPr="00DD133F" w:rsidRDefault="00C9645B" w:rsidP="00DD133F">
      <w:pPr>
        <w:ind w:left="48"/>
        <w:jc w:val="both"/>
        <w:rPr>
          <w:rFonts w:eastAsiaTheme="minorEastAsia"/>
          <w:lang w:eastAsia="zh-CN"/>
        </w:rPr>
      </w:pPr>
      <w:r>
        <w:t>Du</w:t>
      </w:r>
      <w:r w:rsidR="00D87C2F">
        <w:t>ring the RAN</w:t>
      </w:r>
      <w:r w:rsidR="00DD133F">
        <w:t>4</w:t>
      </w:r>
      <w:r w:rsidR="00D87C2F">
        <w:t>#10</w:t>
      </w:r>
      <w:r w:rsidR="00DD133F">
        <w:t>7</w:t>
      </w:r>
      <w:r w:rsidR="00D87C2F">
        <w:t xml:space="preserve"> meeting,</w:t>
      </w:r>
      <w:r w:rsidR="00DD133F">
        <w:t xml:space="preserve"> a WF [1] was agreed and the </w:t>
      </w:r>
      <w:r w:rsidR="004F5EC7">
        <w:t>PC2 Redcap UE RF requirements and the left-over issue is the A-MPR requirement and the RSD. Hence we give further discussion on this topic and the remaining issues.</w:t>
      </w:r>
    </w:p>
    <w:p w:rsidR="003A046D" w:rsidRDefault="00986414">
      <w:pPr>
        <w:pStyle w:val="1"/>
        <w:numPr>
          <w:ilvl w:val="0"/>
          <w:numId w:val="2"/>
        </w:numPr>
        <w:rPr>
          <w:rFonts w:eastAsiaTheme="minorEastAsia"/>
          <w:lang w:eastAsia="zh-CN"/>
        </w:rPr>
      </w:pPr>
      <w:r>
        <w:t>Discussion</w:t>
      </w:r>
    </w:p>
    <w:p w:rsidR="000C449C" w:rsidRDefault="004F5EC7">
      <w:pPr>
        <w:rPr>
          <w:rFonts w:eastAsiaTheme="minorEastAsia"/>
          <w:lang w:val="en-US" w:eastAsia="zh-CN"/>
        </w:rPr>
      </w:pPr>
      <w:r>
        <w:rPr>
          <w:rFonts w:eastAsiaTheme="minorEastAsia"/>
          <w:lang w:val="en-US" w:eastAsia="zh-CN"/>
        </w:rPr>
        <w:t>The WF agreement is captured as below:</w:t>
      </w:r>
    </w:p>
    <w:p w:rsidR="008F7D11" w:rsidRDefault="008F7D11">
      <w:pPr>
        <w:rPr>
          <w:rFonts w:eastAsiaTheme="minorEastAsia"/>
          <w:lang w:val="en-US" w:eastAsia="zh-CN"/>
        </w:rPr>
      </w:pPr>
      <w:r>
        <w:rPr>
          <w:rFonts w:eastAsiaTheme="minorEastAsia" w:hint="eastAsia"/>
          <w:noProof/>
          <w:lang w:val="en-US" w:eastAsia="zh-CN"/>
        </w:rPr>
        <mc:AlternateContent>
          <mc:Choice Requires="wps">
            <w:drawing>
              <wp:inline distT="0" distB="0" distL="0" distR="0">
                <wp:extent cx="914400" cy="3889612"/>
                <wp:effectExtent l="0" t="0" r="24130" b="15875"/>
                <wp:docPr id="1" name="文本框 1"/>
                <wp:cNvGraphicFramePr/>
                <a:graphic xmlns:a="http://schemas.openxmlformats.org/drawingml/2006/main">
                  <a:graphicData uri="http://schemas.microsoft.com/office/word/2010/wordprocessingShape">
                    <wps:wsp>
                      <wps:cNvSpPr txBox="1"/>
                      <wps:spPr>
                        <a:xfrm>
                          <a:off x="0" y="0"/>
                          <a:ext cx="914400" cy="3889612"/>
                        </a:xfrm>
                        <a:prstGeom prst="rect">
                          <a:avLst/>
                        </a:prstGeom>
                        <a:solidFill>
                          <a:schemeClr val="lt1"/>
                        </a:solidFill>
                        <a:ln w="6350">
                          <a:solidFill>
                            <a:prstClr val="black"/>
                          </a:solidFill>
                        </a:ln>
                      </wps:spPr>
                      <wps:txbx>
                        <w:txbxContent>
                          <w:p w:rsidR="004F5EC7" w:rsidRDefault="004F5EC7" w:rsidP="004F5EC7">
                            <w:pPr>
                              <w:snapToGrid w:val="0"/>
                              <w:spacing w:after="120"/>
                              <w:rPr>
                                <w:rFonts w:eastAsiaTheme="minorEastAsia"/>
                                <w:b/>
                                <w:sz w:val="22"/>
                                <w:szCs w:val="22"/>
                                <w:u w:val="single"/>
                                <w:lang w:eastAsia="zh-CN"/>
                              </w:rPr>
                            </w:pPr>
                            <w:r w:rsidRPr="00785A02">
                              <w:rPr>
                                <w:b/>
                                <w:sz w:val="22"/>
                                <w:szCs w:val="22"/>
                                <w:u w:val="single"/>
                              </w:rPr>
                              <w:t>Issue 1-1</w:t>
                            </w:r>
                            <w:r w:rsidRPr="00785A02">
                              <w:rPr>
                                <w:b/>
                                <w:sz w:val="22"/>
                                <w:szCs w:val="22"/>
                                <w:u w:val="single"/>
                                <w:lang w:eastAsia="zh-CN"/>
                              </w:rPr>
                              <w:t>-1</w:t>
                            </w:r>
                            <w:r w:rsidRPr="00785A02">
                              <w:rPr>
                                <w:b/>
                                <w:sz w:val="22"/>
                                <w:szCs w:val="22"/>
                                <w:u w:val="single"/>
                              </w:rPr>
                              <w:t xml:space="preserve">: </w:t>
                            </w:r>
                            <w:r w:rsidRPr="00785A02">
                              <w:rPr>
                                <w:b/>
                                <w:sz w:val="22"/>
                                <w:szCs w:val="22"/>
                                <w:u w:val="single"/>
                                <w:lang w:eastAsia="zh-CN"/>
                              </w:rPr>
                              <w:t>A-MPR for FD-FDD RedCap PC2 UE</w:t>
                            </w:r>
                          </w:p>
                          <w:p w:rsidR="004F5EC7" w:rsidRPr="00785A02" w:rsidRDefault="004F5EC7" w:rsidP="004F5EC7">
                            <w:pPr>
                              <w:snapToGrid w:val="0"/>
                              <w:spacing w:after="120"/>
                              <w:rPr>
                                <w:b/>
                                <w:sz w:val="22"/>
                                <w:szCs w:val="22"/>
                                <w:lang w:eastAsia="zh-CN"/>
                              </w:rPr>
                            </w:pPr>
                            <w:r w:rsidRPr="00785A02">
                              <w:rPr>
                                <w:rFonts w:hint="eastAsia"/>
                                <w:b/>
                                <w:sz w:val="22"/>
                                <w:szCs w:val="22"/>
                                <w:lang w:eastAsia="zh-CN"/>
                              </w:rPr>
                              <w:t>Way forward:</w:t>
                            </w:r>
                          </w:p>
                          <w:p w:rsidR="004F5EC7" w:rsidRPr="004F5EC7" w:rsidRDefault="004F5EC7" w:rsidP="004F5EC7">
                            <w:pPr>
                              <w:pStyle w:val="afd"/>
                              <w:numPr>
                                <w:ilvl w:val="0"/>
                                <w:numId w:val="3"/>
                              </w:numPr>
                              <w:adjustRightInd w:val="0"/>
                              <w:snapToGrid w:val="0"/>
                              <w:spacing w:after="120" w:line="240" w:lineRule="auto"/>
                              <w:ind w:left="426"/>
                              <w:contextualSpacing w:val="0"/>
                              <w:rPr>
                                <w:sz w:val="22"/>
                                <w:szCs w:val="22"/>
                              </w:rPr>
                            </w:pPr>
                            <w:r w:rsidRPr="00785A02">
                              <w:rPr>
                                <w:rFonts w:hint="eastAsia"/>
                                <w:sz w:val="22"/>
                                <w:szCs w:val="22"/>
                              </w:rPr>
                              <w:t>Further</w:t>
                            </w:r>
                            <w:r>
                              <w:rPr>
                                <w:rFonts w:eastAsiaTheme="minorEastAsia" w:hint="eastAsia"/>
                                <w:sz w:val="22"/>
                                <w:szCs w:val="22"/>
                              </w:rPr>
                              <w:t xml:space="preserve"> discuss whether or not the </w:t>
                            </w:r>
                            <w:r w:rsidRPr="00785A02">
                              <w:rPr>
                                <w:sz w:val="22"/>
                                <w:szCs w:val="22"/>
                              </w:rPr>
                              <w:t>A-MPR for non-Redcap PC2 UE can be directly re-used for Redcap PC2 UE</w:t>
                            </w:r>
                          </w:p>
                          <w:p w:rsidR="004F5EC7" w:rsidRPr="00785A02" w:rsidRDefault="004F5EC7" w:rsidP="004F5EC7">
                            <w:pPr>
                              <w:snapToGrid w:val="0"/>
                              <w:spacing w:after="120"/>
                              <w:rPr>
                                <w:b/>
                                <w:sz w:val="22"/>
                                <w:szCs w:val="22"/>
                                <w:u w:val="single"/>
                                <w:lang w:eastAsia="zh-CN"/>
                              </w:rPr>
                            </w:pPr>
                            <w:r w:rsidRPr="00785A02">
                              <w:rPr>
                                <w:b/>
                                <w:sz w:val="22"/>
                                <w:szCs w:val="22"/>
                                <w:u w:val="single"/>
                              </w:rPr>
                              <w:t>Issue 1-</w:t>
                            </w:r>
                            <w:r w:rsidRPr="00785A02">
                              <w:rPr>
                                <w:b/>
                                <w:sz w:val="22"/>
                                <w:szCs w:val="22"/>
                                <w:u w:val="single"/>
                                <w:lang w:eastAsia="zh-CN"/>
                              </w:rPr>
                              <w:t>2-1</w:t>
                            </w:r>
                            <w:r w:rsidRPr="00785A02">
                              <w:rPr>
                                <w:b/>
                                <w:sz w:val="22"/>
                                <w:szCs w:val="22"/>
                                <w:u w:val="single"/>
                              </w:rPr>
                              <w:t xml:space="preserve">: </w:t>
                            </w:r>
                            <w:r w:rsidRPr="00785A02">
                              <w:rPr>
                                <w:b/>
                                <w:sz w:val="22"/>
                                <w:szCs w:val="22"/>
                                <w:u w:val="single"/>
                                <w:lang w:eastAsia="zh-CN"/>
                              </w:rPr>
                              <w:t>RSD for FD-FDD RedCap PC2 2Rx UE</w:t>
                            </w:r>
                          </w:p>
                          <w:p w:rsidR="004F5EC7" w:rsidRPr="00785A02" w:rsidRDefault="004F5EC7" w:rsidP="004F5EC7">
                            <w:pPr>
                              <w:snapToGrid w:val="0"/>
                              <w:spacing w:after="120"/>
                              <w:rPr>
                                <w:b/>
                                <w:sz w:val="22"/>
                                <w:szCs w:val="22"/>
                                <w:lang w:eastAsia="zh-CN"/>
                              </w:rPr>
                            </w:pPr>
                            <w:r w:rsidRPr="00785A02">
                              <w:rPr>
                                <w:rFonts w:eastAsiaTheme="minorEastAsia" w:hint="eastAsia"/>
                                <w:b/>
                                <w:sz w:val="22"/>
                                <w:szCs w:val="22"/>
                                <w:lang w:eastAsia="zh-CN"/>
                              </w:rPr>
                              <w:t xml:space="preserve">Online </w:t>
                            </w:r>
                            <w:r>
                              <w:rPr>
                                <w:rFonts w:eastAsiaTheme="minorEastAsia" w:hint="eastAsia"/>
                                <w:b/>
                                <w:sz w:val="22"/>
                                <w:szCs w:val="22"/>
                                <w:lang w:eastAsia="zh-CN"/>
                              </w:rPr>
                              <w:t>a</w:t>
                            </w:r>
                            <w:r w:rsidRPr="00785A02">
                              <w:rPr>
                                <w:b/>
                                <w:sz w:val="22"/>
                                <w:szCs w:val="22"/>
                                <w:lang w:eastAsia="zh-CN"/>
                              </w:rPr>
                              <w:t>greement:</w:t>
                            </w:r>
                          </w:p>
                          <w:p w:rsidR="004F5EC7" w:rsidRPr="004F5EC7" w:rsidRDefault="004F5EC7" w:rsidP="004F5EC7">
                            <w:pPr>
                              <w:pStyle w:val="afd"/>
                              <w:numPr>
                                <w:ilvl w:val="0"/>
                                <w:numId w:val="3"/>
                              </w:numPr>
                              <w:adjustRightInd w:val="0"/>
                              <w:snapToGrid w:val="0"/>
                              <w:spacing w:after="120" w:line="240" w:lineRule="auto"/>
                              <w:ind w:left="426"/>
                              <w:contextualSpacing w:val="0"/>
                              <w:rPr>
                                <w:sz w:val="22"/>
                                <w:szCs w:val="22"/>
                              </w:rPr>
                            </w:pPr>
                            <w:r w:rsidRPr="00785A02">
                              <w:rPr>
                                <w:sz w:val="22"/>
                                <w:szCs w:val="22"/>
                              </w:rPr>
                              <w:t>RSD for non-RedCap 2Rx PC2 UE can be re-used for RedCap PC2 2Rx UE for the bands, on which RSD requirements for non-RedCap 2Rx PC2 are defined based on 1Tx architecture.</w:t>
                            </w:r>
                          </w:p>
                          <w:p w:rsidR="004F5EC7" w:rsidRDefault="004F5EC7" w:rsidP="004F5EC7">
                            <w:pPr>
                              <w:snapToGrid w:val="0"/>
                              <w:spacing w:after="120"/>
                              <w:rPr>
                                <w:rFonts w:eastAsiaTheme="minorEastAsia"/>
                                <w:b/>
                                <w:sz w:val="22"/>
                                <w:szCs w:val="22"/>
                                <w:u w:val="single"/>
                                <w:lang w:eastAsia="zh-CN"/>
                              </w:rPr>
                            </w:pPr>
                            <w:r w:rsidRPr="00785A02">
                              <w:rPr>
                                <w:b/>
                                <w:sz w:val="22"/>
                                <w:szCs w:val="22"/>
                                <w:u w:val="single"/>
                              </w:rPr>
                              <w:t>Issue 1-</w:t>
                            </w:r>
                            <w:r w:rsidRPr="00785A02">
                              <w:rPr>
                                <w:b/>
                                <w:sz w:val="22"/>
                                <w:szCs w:val="22"/>
                                <w:u w:val="single"/>
                                <w:lang w:eastAsia="zh-CN"/>
                              </w:rPr>
                              <w:t>2-2</w:t>
                            </w:r>
                            <w:r w:rsidRPr="00785A02">
                              <w:rPr>
                                <w:b/>
                                <w:sz w:val="22"/>
                                <w:szCs w:val="22"/>
                                <w:u w:val="single"/>
                              </w:rPr>
                              <w:t xml:space="preserve">: </w:t>
                            </w:r>
                            <w:r w:rsidRPr="00785A02">
                              <w:rPr>
                                <w:b/>
                                <w:sz w:val="22"/>
                                <w:szCs w:val="22"/>
                                <w:u w:val="single"/>
                                <w:lang w:eastAsia="zh-CN"/>
                              </w:rPr>
                              <w:t>RSD for FD-FDD RedCap PC2 1Rx UE</w:t>
                            </w:r>
                          </w:p>
                          <w:p w:rsidR="004F5EC7" w:rsidRPr="00785A02" w:rsidRDefault="004F5EC7" w:rsidP="004F5EC7">
                            <w:pPr>
                              <w:snapToGrid w:val="0"/>
                              <w:spacing w:after="120"/>
                              <w:rPr>
                                <w:b/>
                                <w:sz w:val="22"/>
                                <w:szCs w:val="22"/>
                                <w:lang w:eastAsia="zh-CN"/>
                              </w:rPr>
                            </w:pPr>
                            <w:r w:rsidRPr="00785A02">
                              <w:rPr>
                                <w:rFonts w:hint="eastAsia"/>
                                <w:b/>
                                <w:sz w:val="22"/>
                                <w:szCs w:val="22"/>
                                <w:lang w:eastAsia="zh-CN"/>
                              </w:rPr>
                              <w:t>Way forward:</w:t>
                            </w:r>
                          </w:p>
                          <w:p w:rsidR="004F5EC7" w:rsidRPr="004F5EC7" w:rsidRDefault="004F5EC7" w:rsidP="004F5EC7">
                            <w:pPr>
                              <w:pStyle w:val="afd"/>
                              <w:numPr>
                                <w:ilvl w:val="0"/>
                                <w:numId w:val="3"/>
                              </w:numPr>
                              <w:adjustRightInd w:val="0"/>
                              <w:snapToGrid w:val="0"/>
                              <w:spacing w:after="120" w:line="240" w:lineRule="auto"/>
                              <w:ind w:left="426"/>
                              <w:contextualSpacing w:val="0"/>
                              <w:rPr>
                                <w:sz w:val="22"/>
                                <w:szCs w:val="22"/>
                              </w:rPr>
                            </w:pPr>
                            <w:r>
                              <w:rPr>
                                <w:rFonts w:eastAsiaTheme="minorEastAsia" w:hint="eastAsia"/>
                                <w:sz w:val="22"/>
                                <w:szCs w:val="22"/>
                              </w:rPr>
                              <w:t xml:space="preserve">Further </w:t>
                            </w:r>
                            <w:r w:rsidRPr="00785A02">
                              <w:rPr>
                                <w:rFonts w:hint="eastAsia"/>
                                <w:sz w:val="22"/>
                                <w:szCs w:val="22"/>
                              </w:rPr>
                              <w:t>discuss</w:t>
                            </w:r>
                            <w:r>
                              <w:rPr>
                                <w:rFonts w:eastAsiaTheme="minorEastAsia" w:hint="eastAsia"/>
                                <w:sz w:val="22"/>
                                <w:szCs w:val="22"/>
                              </w:rPr>
                              <w:t xml:space="preserve"> whether or not the</w:t>
                            </w:r>
                            <w:r w:rsidRPr="00785A02">
                              <w:rPr>
                                <w:sz w:val="22"/>
                                <w:szCs w:val="22"/>
                              </w:rPr>
                              <w:t xml:space="preserve"> Single Rx antenna port RSD allowance for RedCap PC3 UE can be re-used for RedCap PC2 UE</w:t>
                            </w:r>
                          </w:p>
                          <w:p w:rsidR="004F5EC7" w:rsidRPr="00785A02" w:rsidRDefault="004F5EC7" w:rsidP="004F5EC7">
                            <w:pPr>
                              <w:snapToGrid w:val="0"/>
                              <w:spacing w:after="120"/>
                              <w:rPr>
                                <w:b/>
                                <w:sz w:val="22"/>
                                <w:szCs w:val="22"/>
                                <w:u w:val="single"/>
                                <w:lang w:eastAsia="zh-CN"/>
                              </w:rPr>
                            </w:pPr>
                            <w:r w:rsidRPr="00785A02">
                              <w:rPr>
                                <w:b/>
                                <w:sz w:val="22"/>
                                <w:szCs w:val="22"/>
                                <w:u w:val="single"/>
                              </w:rPr>
                              <w:t>Issue 1-</w:t>
                            </w:r>
                            <w:r w:rsidRPr="00785A02">
                              <w:rPr>
                                <w:b/>
                                <w:sz w:val="22"/>
                                <w:szCs w:val="22"/>
                                <w:u w:val="single"/>
                                <w:lang w:eastAsia="zh-CN"/>
                              </w:rPr>
                              <w:t>3-1</w:t>
                            </w:r>
                            <w:r w:rsidRPr="00785A02">
                              <w:rPr>
                                <w:b/>
                                <w:sz w:val="22"/>
                                <w:szCs w:val="22"/>
                                <w:u w:val="single"/>
                              </w:rPr>
                              <w:t xml:space="preserve">: </w:t>
                            </w:r>
                            <w:r w:rsidRPr="00785A02">
                              <w:rPr>
                                <w:b/>
                                <w:sz w:val="22"/>
                                <w:szCs w:val="22"/>
                                <w:u w:val="single"/>
                                <w:lang w:eastAsia="zh-CN"/>
                              </w:rPr>
                              <w:t>RedCap PC2 UE for sensor and camera</w:t>
                            </w:r>
                          </w:p>
                          <w:p w:rsidR="004F5EC7" w:rsidRPr="00785A02" w:rsidRDefault="004F5EC7" w:rsidP="004F5EC7">
                            <w:pPr>
                              <w:snapToGrid w:val="0"/>
                              <w:spacing w:after="120"/>
                              <w:rPr>
                                <w:b/>
                                <w:sz w:val="22"/>
                                <w:szCs w:val="22"/>
                                <w:lang w:eastAsia="zh-CN"/>
                              </w:rPr>
                            </w:pPr>
                            <w:r w:rsidRPr="00785A02">
                              <w:rPr>
                                <w:rFonts w:eastAsiaTheme="minorEastAsia" w:hint="eastAsia"/>
                                <w:b/>
                                <w:sz w:val="22"/>
                                <w:szCs w:val="22"/>
                                <w:lang w:eastAsia="zh-CN"/>
                              </w:rPr>
                              <w:t>Online a</w:t>
                            </w:r>
                            <w:r w:rsidRPr="00785A02">
                              <w:rPr>
                                <w:b/>
                                <w:sz w:val="22"/>
                                <w:szCs w:val="22"/>
                                <w:lang w:eastAsia="zh-CN"/>
                              </w:rPr>
                              <w:t>greement:</w:t>
                            </w:r>
                          </w:p>
                          <w:p w:rsidR="004F5EC7" w:rsidRPr="00785A02" w:rsidRDefault="004F5EC7" w:rsidP="004F5EC7">
                            <w:pPr>
                              <w:pStyle w:val="afd"/>
                              <w:numPr>
                                <w:ilvl w:val="0"/>
                                <w:numId w:val="3"/>
                              </w:numPr>
                              <w:adjustRightInd w:val="0"/>
                              <w:snapToGrid w:val="0"/>
                              <w:spacing w:after="120" w:line="240" w:lineRule="auto"/>
                              <w:ind w:left="426"/>
                              <w:contextualSpacing w:val="0"/>
                              <w:rPr>
                                <w:sz w:val="22"/>
                                <w:szCs w:val="22"/>
                              </w:rPr>
                            </w:pPr>
                            <w:r w:rsidRPr="00785A02">
                              <w:rPr>
                                <w:sz w:val="22"/>
                                <w:szCs w:val="22"/>
                              </w:rPr>
                              <w:t>RedCap PC2 UE is feasible for some form factors, e.g., sensor and camera</w:t>
                            </w:r>
                          </w:p>
                          <w:p w:rsidR="004F5EC7" w:rsidRPr="00785A02" w:rsidRDefault="004F5EC7" w:rsidP="004F5EC7">
                            <w:pPr>
                              <w:pStyle w:val="afd"/>
                              <w:numPr>
                                <w:ilvl w:val="0"/>
                                <w:numId w:val="3"/>
                              </w:numPr>
                              <w:adjustRightInd w:val="0"/>
                              <w:snapToGrid w:val="0"/>
                              <w:spacing w:after="120" w:line="240" w:lineRule="auto"/>
                              <w:ind w:left="426"/>
                              <w:contextualSpacing w:val="0"/>
                              <w:rPr>
                                <w:sz w:val="22"/>
                                <w:szCs w:val="22"/>
                              </w:rPr>
                            </w:pPr>
                            <w:r w:rsidRPr="00785A02">
                              <w:rPr>
                                <w:sz w:val="22"/>
                                <w:szCs w:val="22"/>
                              </w:rPr>
                              <w:t>FFS on whether RedCap PC2 UE is feasible for wearable</w:t>
                            </w:r>
                          </w:p>
                          <w:p w:rsidR="004F5EC7" w:rsidRPr="00785A02" w:rsidRDefault="004F5EC7" w:rsidP="004F5EC7">
                            <w:pPr>
                              <w:pStyle w:val="afd"/>
                              <w:numPr>
                                <w:ilvl w:val="0"/>
                                <w:numId w:val="3"/>
                              </w:numPr>
                              <w:adjustRightInd w:val="0"/>
                              <w:snapToGrid w:val="0"/>
                              <w:spacing w:after="120" w:line="240" w:lineRule="auto"/>
                              <w:ind w:left="426"/>
                              <w:contextualSpacing w:val="0"/>
                              <w:rPr>
                                <w:sz w:val="22"/>
                                <w:szCs w:val="22"/>
                              </w:rPr>
                            </w:pPr>
                            <w:r w:rsidRPr="00785A02">
                              <w:rPr>
                                <w:sz w:val="22"/>
                                <w:szCs w:val="22"/>
                              </w:rPr>
                              <w:t>FFS on whether the form factor for RedCap will be explicitly listed in the specification</w:t>
                            </w:r>
                          </w:p>
                          <w:p w:rsidR="008F7D11" w:rsidRPr="00A738D6" w:rsidRDefault="008F7D1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1in;height:306.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LMeWQIAAKAEAAAOAAAAZHJzL2Uyb0RvYy54bWysVEtu2zAQ3RfoHQjuG9nOp45hOXATpCgQ&#10;JAGSImuaomyhFIcgGUvpAdobZNVN9z1XztFHSnactKuiG2rIeXyceTOj6Ulba7ZWzldkcj7cG3Cm&#10;jKSiMsucf749fzfmzAdhCqHJqJw/KM9PZm/fTBs7USNakS6UYyAxftLYnK9CsJMs83KlauH3yCoD&#10;Z0muFgFbt8wKJxqw1zobDQZHWUOusI6k8h6nZ52TzxJ/WSoZrsrSq8B0zhFbSKtL6yKu2WwqJksn&#10;7KqSfRjiH6KoRWXw6JbqTATB7l31B1VdSUeeyrAnqc6oLCupUg7IZjh4lc3NSliVcoE43m5l8v+P&#10;Vl6urx2rCtSOMyNqlOjp8fvTj19PP7+xYZSnsX4C1I0FLrQfqI3Q/tzjMGbdlq6OX+TD4IfQD1tx&#10;VRuYxOHx8OBgAI+Ea388Pj4ajiJN9nzbOh8+KqpZNHLuULykqVhf+NBBN5D4mCddFeeV1mkTG0ad&#10;asfWAqXWIcUI8hcobViT86P9w0EifuGL1Nv7Cy3klz68HRT4tEHMUZMu92iFdtH2giyoeIBOjrpG&#10;81aeV+C9ED5cC4fOggCYlnCFpdSEYKi3OFuR+/q384hHweHlrEGn5txglDjTnwwaIcmKxk6bg8P3&#10;I7zgdj2LXY+5r08J+qDYiC2ZER/0xiwd1XcYqXl8Ey5hJF7OediYp6GbHoykVPN5AqGVrQgX5sbK&#10;SB3rEdW8be+Es301A/rgkjYdLSavitph401D8/tAZZUqHuXtNO1VxxiknulHNs7Z7j6hnn8ss98A&#10;AAD//wMAUEsDBBQABgAIAAAAIQCc0iao3AAAAAUBAAAPAAAAZHJzL2Rvd25yZXYueG1sTI9La8Mw&#10;EITvhfwHsYXeGjkPm+BYDiG0p0Jp0kJzlK31g1orYymJ+++7ySW9DAyzzHybbUbbiTMOvnWkYDaN&#10;QCCVzrRUK/j6fH1egfBBk9GdI1Twix42+eQh06lxF9rj+RBqwSXkU62gCaFPpfRlg1b7qeuROKvc&#10;YHVgO9TSDPrC5baT8yhKpNUt8UKje9w1WP4cTlbB+y5x8aIYV9XLx5vb19VCHuNvpZ4ex+0aRMAx&#10;3I/his/okDNT4U5kvOgU8CPhptdsuWRbKEhm8xhknsn/9PkfAAAA//8DAFBLAQItABQABgAIAAAA&#10;IQC2gziS/gAAAOEBAAATAAAAAAAAAAAAAAAAAAAAAABbQ29udGVudF9UeXBlc10ueG1sUEsBAi0A&#10;FAAGAAgAAAAhADj9If/WAAAAlAEAAAsAAAAAAAAAAAAAAAAALwEAAF9yZWxzLy5yZWxzUEsBAi0A&#10;FAAGAAgAAAAhANUcsx5ZAgAAoAQAAA4AAAAAAAAAAAAAAAAALgIAAGRycy9lMm9Eb2MueG1sUEsB&#10;Ai0AFAAGAAgAAAAhAJzSJqjcAAAABQEAAA8AAAAAAAAAAAAAAAAAswQAAGRycy9kb3ducmV2Lnht&#10;bFBLBQYAAAAABAAEAPMAAAC8BQAAAAA=&#10;" fillcolor="white [3201]" strokeweight=".5pt">
                <v:textbox>
                  <w:txbxContent>
                    <w:p w:rsidR="004F5EC7" w:rsidRDefault="004F5EC7" w:rsidP="004F5EC7">
                      <w:pPr>
                        <w:snapToGrid w:val="0"/>
                        <w:spacing w:after="120"/>
                        <w:rPr>
                          <w:rFonts w:eastAsiaTheme="minorEastAsia"/>
                          <w:b/>
                          <w:sz w:val="22"/>
                          <w:szCs w:val="22"/>
                          <w:u w:val="single"/>
                          <w:lang w:eastAsia="zh-CN"/>
                        </w:rPr>
                      </w:pPr>
                      <w:r w:rsidRPr="00785A02">
                        <w:rPr>
                          <w:b/>
                          <w:sz w:val="22"/>
                          <w:szCs w:val="22"/>
                          <w:u w:val="single"/>
                        </w:rPr>
                        <w:t>Issue 1-1</w:t>
                      </w:r>
                      <w:r w:rsidRPr="00785A02">
                        <w:rPr>
                          <w:b/>
                          <w:sz w:val="22"/>
                          <w:szCs w:val="22"/>
                          <w:u w:val="single"/>
                          <w:lang w:eastAsia="zh-CN"/>
                        </w:rPr>
                        <w:t>-1</w:t>
                      </w:r>
                      <w:r w:rsidRPr="00785A02">
                        <w:rPr>
                          <w:b/>
                          <w:sz w:val="22"/>
                          <w:szCs w:val="22"/>
                          <w:u w:val="single"/>
                        </w:rPr>
                        <w:t xml:space="preserve">: </w:t>
                      </w:r>
                      <w:r w:rsidRPr="00785A02">
                        <w:rPr>
                          <w:b/>
                          <w:sz w:val="22"/>
                          <w:szCs w:val="22"/>
                          <w:u w:val="single"/>
                          <w:lang w:eastAsia="zh-CN"/>
                        </w:rPr>
                        <w:t xml:space="preserve">A-MPR for FD-FDD </w:t>
                      </w:r>
                      <w:proofErr w:type="spellStart"/>
                      <w:r w:rsidRPr="00785A02">
                        <w:rPr>
                          <w:b/>
                          <w:sz w:val="22"/>
                          <w:szCs w:val="22"/>
                          <w:u w:val="single"/>
                          <w:lang w:eastAsia="zh-CN"/>
                        </w:rPr>
                        <w:t>RedCap</w:t>
                      </w:r>
                      <w:proofErr w:type="spellEnd"/>
                      <w:r w:rsidRPr="00785A02">
                        <w:rPr>
                          <w:b/>
                          <w:sz w:val="22"/>
                          <w:szCs w:val="22"/>
                          <w:u w:val="single"/>
                          <w:lang w:eastAsia="zh-CN"/>
                        </w:rPr>
                        <w:t xml:space="preserve"> PC2 UE</w:t>
                      </w:r>
                    </w:p>
                    <w:p w:rsidR="004F5EC7" w:rsidRPr="00785A02" w:rsidRDefault="004F5EC7" w:rsidP="004F5EC7">
                      <w:pPr>
                        <w:snapToGrid w:val="0"/>
                        <w:spacing w:after="120"/>
                        <w:rPr>
                          <w:b/>
                          <w:sz w:val="22"/>
                          <w:szCs w:val="22"/>
                          <w:lang w:eastAsia="zh-CN"/>
                        </w:rPr>
                      </w:pPr>
                      <w:r w:rsidRPr="00785A02">
                        <w:rPr>
                          <w:rFonts w:hint="eastAsia"/>
                          <w:b/>
                          <w:sz w:val="22"/>
                          <w:szCs w:val="22"/>
                          <w:lang w:eastAsia="zh-CN"/>
                        </w:rPr>
                        <w:t>Way forward:</w:t>
                      </w:r>
                    </w:p>
                    <w:p w:rsidR="004F5EC7" w:rsidRPr="004F5EC7" w:rsidRDefault="004F5EC7" w:rsidP="004F5EC7">
                      <w:pPr>
                        <w:pStyle w:val="afd"/>
                        <w:numPr>
                          <w:ilvl w:val="0"/>
                          <w:numId w:val="3"/>
                        </w:numPr>
                        <w:adjustRightInd w:val="0"/>
                        <w:snapToGrid w:val="0"/>
                        <w:spacing w:after="120" w:line="240" w:lineRule="auto"/>
                        <w:ind w:left="426"/>
                        <w:contextualSpacing w:val="0"/>
                        <w:rPr>
                          <w:rFonts w:hint="eastAsia"/>
                          <w:sz w:val="22"/>
                          <w:szCs w:val="22"/>
                        </w:rPr>
                      </w:pPr>
                      <w:r w:rsidRPr="00785A02">
                        <w:rPr>
                          <w:rFonts w:hint="eastAsia"/>
                          <w:sz w:val="22"/>
                          <w:szCs w:val="22"/>
                        </w:rPr>
                        <w:t>Further</w:t>
                      </w:r>
                      <w:r>
                        <w:rPr>
                          <w:rFonts w:eastAsiaTheme="minorEastAsia" w:hint="eastAsia"/>
                          <w:sz w:val="22"/>
                          <w:szCs w:val="22"/>
                        </w:rPr>
                        <w:t xml:space="preserve"> discuss whether or not the </w:t>
                      </w:r>
                      <w:r w:rsidRPr="00785A02">
                        <w:rPr>
                          <w:sz w:val="22"/>
                          <w:szCs w:val="22"/>
                        </w:rPr>
                        <w:t>A-MPR for non-Redcap PC2 UE can be directly re-used for Redcap PC2 UE</w:t>
                      </w:r>
                    </w:p>
                    <w:p w:rsidR="004F5EC7" w:rsidRPr="00785A02" w:rsidRDefault="004F5EC7" w:rsidP="004F5EC7">
                      <w:pPr>
                        <w:snapToGrid w:val="0"/>
                        <w:spacing w:after="120"/>
                        <w:rPr>
                          <w:b/>
                          <w:sz w:val="22"/>
                          <w:szCs w:val="22"/>
                          <w:u w:val="single"/>
                          <w:lang w:eastAsia="zh-CN"/>
                        </w:rPr>
                      </w:pPr>
                      <w:r w:rsidRPr="00785A02">
                        <w:rPr>
                          <w:b/>
                          <w:sz w:val="22"/>
                          <w:szCs w:val="22"/>
                          <w:u w:val="single"/>
                        </w:rPr>
                        <w:t>Issue 1-</w:t>
                      </w:r>
                      <w:r w:rsidRPr="00785A02">
                        <w:rPr>
                          <w:b/>
                          <w:sz w:val="22"/>
                          <w:szCs w:val="22"/>
                          <w:u w:val="single"/>
                          <w:lang w:eastAsia="zh-CN"/>
                        </w:rPr>
                        <w:t>2-1</w:t>
                      </w:r>
                      <w:r w:rsidRPr="00785A02">
                        <w:rPr>
                          <w:b/>
                          <w:sz w:val="22"/>
                          <w:szCs w:val="22"/>
                          <w:u w:val="single"/>
                        </w:rPr>
                        <w:t xml:space="preserve">: </w:t>
                      </w:r>
                      <w:r w:rsidRPr="00785A02">
                        <w:rPr>
                          <w:b/>
                          <w:sz w:val="22"/>
                          <w:szCs w:val="22"/>
                          <w:u w:val="single"/>
                          <w:lang w:eastAsia="zh-CN"/>
                        </w:rPr>
                        <w:t xml:space="preserve">RSD for FD-FDD </w:t>
                      </w:r>
                      <w:proofErr w:type="spellStart"/>
                      <w:r w:rsidRPr="00785A02">
                        <w:rPr>
                          <w:b/>
                          <w:sz w:val="22"/>
                          <w:szCs w:val="22"/>
                          <w:u w:val="single"/>
                          <w:lang w:eastAsia="zh-CN"/>
                        </w:rPr>
                        <w:t>RedCap</w:t>
                      </w:r>
                      <w:proofErr w:type="spellEnd"/>
                      <w:r w:rsidRPr="00785A02">
                        <w:rPr>
                          <w:b/>
                          <w:sz w:val="22"/>
                          <w:szCs w:val="22"/>
                          <w:u w:val="single"/>
                          <w:lang w:eastAsia="zh-CN"/>
                        </w:rPr>
                        <w:t xml:space="preserve"> PC2 2Rx UE</w:t>
                      </w:r>
                    </w:p>
                    <w:p w:rsidR="004F5EC7" w:rsidRPr="00785A02" w:rsidRDefault="004F5EC7" w:rsidP="004F5EC7">
                      <w:pPr>
                        <w:snapToGrid w:val="0"/>
                        <w:spacing w:after="120"/>
                        <w:rPr>
                          <w:b/>
                          <w:sz w:val="22"/>
                          <w:szCs w:val="22"/>
                          <w:lang w:eastAsia="zh-CN"/>
                        </w:rPr>
                      </w:pPr>
                      <w:r w:rsidRPr="00785A02">
                        <w:rPr>
                          <w:rFonts w:eastAsiaTheme="minorEastAsia" w:hint="eastAsia"/>
                          <w:b/>
                          <w:sz w:val="22"/>
                          <w:szCs w:val="22"/>
                          <w:lang w:eastAsia="zh-CN"/>
                        </w:rPr>
                        <w:t xml:space="preserve">Online </w:t>
                      </w:r>
                      <w:r>
                        <w:rPr>
                          <w:rFonts w:eastAsiaTheme="minorEastAsia" w:hint="eastAsia"/>
                          <w:b/>
                          <w:sz w:val="22"/>
                          <w:szCs w:val="22"/>
                          <w:lang w:eastAsia="zh-CN"/>
                        </w:rPr>
                        <w:t>a</w:t>
                      </w:r>
                      <w:r w:rsidRPr="00785A02">
                        <w:rPr>
                          <w:b/>
                          <w:sz w:val="22"/>
                          <w:szCs w:val="22"/>
                          <w:lang w:eastAsia="zh-CN"/>
                        </w:rPr>
                        <w:t>greement:</w:t>
                      </w:r>
                    </w:p>
                    <w:p w:rsidR="004F5EC7" w:rsidRPr="004F5EC7" w:rsidRDefault="004F5EC7" w:rsidP="004F5EC7">
                      <w:pPr>
                        <w:pStyle w:val="afd"/>
                        <w:numPr>
                          <w:ilvl w:val="0"/>
                          <w:numId w:val="3"/>
                        </w:numPr>
                        <w:adjustRightInd w:val="0"/>
                        <w:snapToGrid w:val="0"/>
                        <w:spacing w:after="120" w:line="240" w:lineRule="auto"/>
                        <w:ind w:left="426"/>
                        <w:contextualSpacing w:val="0"/>
                        <w:rPr>
                          <w:rFonts w:hint="eastAsia"/>
                          <w:sz w:val="22"/>
                          <w:szCs w:val="22"/>
                        </w:rPr>
                      </w:pPr>
                      <w:r w:rsidRPr="00785A02">
                        <w:rPr>
                          <w:sz w:val="22"/>
                          <w:szCs w:val="22"/>
                        </w:rPr>
                        <w:t>RSD for non-</w:t>
                      </w:r>
                      <w:proofErr w:type="spellStart"/>
                      <w:r w:rsidRPr="00785A02">
                        <w:rPr>
                          <w:sz w:val="22"/>
                          <w:szCs w:val="22"/>
                        </w:rPr>
                        <w:t>RedCap</w:t>
                      </w:r>
                      <w:proofErr w:type="spellEnd"/>
                      <w:r w:rsidRPr="00785A02">
                        <w:rPr>
                          <w:sz w:val="22"/>
                          <w:szCs w:val="22"/>
                        </w:rPr>
                        <w:t xml:space="preserve"> 2Rx PC2 UE can be re-used for </w:t>
                      </w:r>
                      <w:proofErr w:type="spellStart"/>
                      <w:r w:rsidRPr="00785A02">
                        <w:rPr>
                          <w:sz w:val="22"/>
                          <w:szCs w:val="22"/>
                        </w:rPr>
                        <w:t>RedCap</w:t>
                      </w:r>
                      <w:proofErr w:type="spellEnd"/>
                      <w:r w:rsidRPr="00785A02">
                        <w:rPr>
                          <w:sz w:val="22"/>
                          <w:szCs w:val="22"/>
                        </w:rPr>
                        <w:t xml:space="preserve"> PC2 2Rx UE for the bands, on which RSD requirements for non-</w:t>
                      </w:r>
                      <w:proofErr w:type="spellStart"/>
                      <w:r w:rsidRPr="00785A02">
                        <w:rPr>
                          <w:sz w:val="22"/>
                          <w:szCs w:val="22"/>
                        </w:rPr>
                        <w:t>RedCap</w:t>
                      </w:r>
                      <w:proofErr w:type="spellEnd"/>
                      <w:r w:rsidRPr="00785A02">
                        <w:rPr>
                          <w:sz w:val="22"/>
                          <w:szCs w:val="22"/>
                        </w:rPr>
                        <w:t xml:space="preserve"> 2Rx PC2 are defined based on 1Tx architecture.</w:t>
                      </w:r>
                    </w:p>
                    <w:p w:rsidR="004F5EC7" w:rsidRDefault="004F5EC7" w:rsidP="004F5EC7">
                      <w:pPr>
                        <w:snapToGrid w:val="0"/>
                        <w:spacing w:after="120"/>
                        <w:rPr>
                          <w:rFonts w:eastAsiaTheme="minorEastAsia"/>
                          <w:b/>
                          <w:sz w:val="22"/>
                          <w:szCs w:val="22"/>
                          <w:u w:val="single"/>
                          <w:lang w:eastAsia="zh-CN"/>
                        </w:rPr>
                      </w:pPr>
                      <w:r w:rsidRPr="00785A02">
                        <w:rPr>
                          <w:b/>
                          <w:sz w:val="22"/>
                          <w:szCs w:val="22"/>
                          <w:u w:val="single"/>
                        </w:rPr>
                        <w:t>Issue 1-</w:t>
                      </w:r>
                      <w:r w:rsidRPr="00785A02">
                        <w:rPr>
                          <w:b/>
                          <w:sz w:val="22"/>
                          <w:szCs w:val="22"/>
                          <w:u w:val="single"/>
                          <w:lang w:eastAsia="zh-CN"/>
                        </w:rPr>
                        <w:t>2-2</w:t>
                      </w:r>
                      <w:r w:rsidRPr="00785A02">
                        <w:rPr>
                          <w:b/>
                          <w:sz w:val="22"/>
                          <w:szCs w:val="22"/>
                          <w:u w:val="single"/>
                        </w:rPr>
                        <w:t xml:space="preserve">: </w:t>
                      </w:r>
                      <w:r w:rsidRPr="00785A02">
                        <w:rPr>
                          <w:b/>
                          <w:sz w:val="22"/>
                          <w:szCs w:val="22"/>
                          <w:u w:val="single"/>
                          <w:lang w:eastAsia="zh-CN"/>
                        </w:rPr>
                        <w:t xml:space="preserve">RSD for FD-FDD </w:t>
                      </w:r>
                      <w:proofErr w:type="spellStart"/>
                      <w:r w:rsidRPr="00785A02">
                        <w:rPr>
                          <w:b/>
                          <w:sz w:val="22"/>
                          <w:szCs w:val="22"/>
                          <w:u w:val="single"/>
                          <w:lang w:eastAsia="zh-CN"/>
                        </w:rPr>
                        <w:t>RedCap</w:t>
                      </w:r>
                      <w:proofErr w:type="spellEnd"/>
                      <w:r w:rsidRPr="00785A02">
                        <w:rPr>
                          <w:b/>
                          <w:sz w:val="22"/>
                          <w:szCs w:val="22"/>
                          <w:u w:val="single"/>
                          <w:lang w:eastAsia="zh-CN"/>
                        </w:rPr>
                        <w:t xml:space="preserve"> PC2 1Rx UE</w:t>
                      </w:r>
                    </w:p>
                    <w:p w:rsidR="004F5EC7" w:rsidRPr="00785A02" w:rsidRDefault="004F5EC7" w:rsidP="004F5EC7">
                      <w:pPr>
                        <w:snapToGrid w:val="0"/>
                        <w:spacing w:after="120"/>
                        <w:rPr>
                          <w:b/>
                          <w:sz w:val="22"/>
                          <w:szCs w:val="22"/>
                          <w:lang w:eastAsia="zh-CN"/>
                        </w:rPr>
                      </w:pPr>
                      <w:r w:rsidRPr="00785A02">
                        <w:rPr>
                          <w:rFonts w:hint="eastAsia"/>
                          <w:b/>
                          <w:sz w:val="22"/>
                          <w:szCs w:val="22"/>
                          <w:lang w:eastAsia="zh-CN"/>
                        </w:rPr>
                        <w:t>Way forward:</w:t>
                      </w:r>
                    </w:p>
                    <w:p w:rsidR="004F5EC7" w:rsidRPr="004F5EC7" w:rsidRDefault="004F5EC7" w:rsidP="004F5EC7">
                      <w:pPr>
                        <w:pStyle w:val="afd"/>
                        <w:numPr>
                          <w:ilvl w:val="0"/>
                          <w:numId w:val="3"/>
                        </w:numPr>
                        <w:adjustRightInd w:val="0"/>
                        <w:snapToGrid w:val="0"/>
                        <w:spacing w:after="120" w:line="240" w:lineRule="auto"/>
                        <w:ind w:left="426"/>
                        <w:contextualSpacing w:val="0"/>
                        <w:rPr>
                          <w:rFonts w:hint="eastAsia"/>
                          <w:sz w:val="22"/>
                          <w:szCs w:val="22"/>
                        </w:rPr>
                      </w:pPr>
                      <w:r>
                        <w:rPr>
                          <w:rFonts w:eastAsiaTheme="minorEastAsia" w:hint="eastAsia"/>
                          <w:sz w:val="22"/>
                          <w:szCs w:val="22"/>
                        </w:rPr>
                        <w:t xml:space="preserve">Further </w:t>
                      </w:r>
                      <w:r w:rsidRPr="00785A02">
                        <w:rPr>
                          <w:rFonts w:hint="eastAsia"/>
                          <w:sz w:val="22"/>
                          <w:szCs w:val="22"/>
                        </w:rPr>
                        <w:t>discuss</w:t>
                      </w:r>
                      <w:r>
                        <w:rPr>
                          <w:rFonts w:eastAsiaTheme="minorEastAsia" w:hint="eastAsia"/>
                          <w:sz w:val="22"/>
                          <w:szCs w:val="22"/>
                        </w:rPr>
                        <w:t xml:space="preserve"> whether or not the</w:t>
                      </w:r>
                      <w:r w:rsidRPr="00785A02">
                        <w:rPr>
                          <w:sz w:val="22"/>
                          <w:szCs w:val="22"/>
                        </w:rPr>
                        <w:t xml:space="preserve"> Single Rx antenna port RSD allowance for </w:t>
                      </w:r>
                      <w:proofErr w:type="spellStart"/>
                      <w:r w:rsidRPr="00785A02">
                        <w:rPr>
                          <w:sz w:val="22"/>
                          <w:szCs w:val="22"/>
                        </w:rPr>
                        <w:t>RedCap</w:t>
                      </w:r>
                      <w:proofErr w:type="spellEnd"/>
                      <w:r w:rsidRPr="00785A02">
                        <w:rPr>
                          <w:sz w:val="22"/>
                          <w:szCs w:val="22"/>
                        </w:rPr>
                        <w:t xml:space="preserve"> PC3 UE can be re-used for </w:t>
                      </w:r>
                      <w:proofErr w:type="spellStart"/>
                      <w:r w:rsidRPr="00785A02">
                        <w:rPr>
                          <w:sz w:val="22"/>
                          <w:szCs w:val="22"/>
                        </w:rPr>
                        <w:t>RedCap</w:t>
                      </w:r>
                      <w:proofErr w:type="spellEnd"/>
                      <w:r w:rsidRPr="00785A02">
                        <w:rPr>
                          <w:sz w:val="22"/>
                          <w:szCs w:val="22"/>
                        </w:rPr>
                        <w:t xml:space="preserve"> PC2 UE</w:t>
                      </w:r>
                    </w:p>
                    <w:p w:rsidR="004F5EC7" w:rsidRPr="00785A02" w:rsidRDefault="004F5EC7" w:rsidP="004F5EC7">
                      <w:pPr>
                        <w:snapToGrid w:val="0"/>
                        <w:spacing w:after="120"/>
                        <w:rPr>
                          <w:b/>
                          <w:sz w:val="22"/>
                          <w:szCs w:val="22"/>
                          <w:u w:val="single"/>
                          <w:lang w:eastAsia="zh-CN"/>
                        </w:rPr>
                      </w:pPr>
                      <w:r w:rsidRPr="00785A02">
                        <w:rPr>
                          <w:b/>
                          <w:sz w:val="22"/>
                          <w:szCs w:val="22"/>
                          <w:u w:val="single"/>
                        </w:rPr>
                        <w:t>Issue 1-</w:t>
                      </w:r>
                      <w:r w:rsidRPr="00785A02">
                        <w:rPr>
                          <w:b/>
                          <w:sz w:val="22"/>
                          <w:szCs w:val="22"/>
                          <w:u w:val="single"/>
                          <w:lang w:eastAsia="zh-CN"/>
                        </w:rPr>
                        <w:t>3-1</w:t>
                      </w:r>
                      <w:r w:rsidRPr="00785A02">
                        <w:rPr>
                          <w:b/>
                          <w:sz w:val="22"/>
                          <w:szCs w:val="22"/>
                          <w:u w:val="single"/>
                        </w:rPr>
                        <w:t xml:space="preserve">: </w:t>
                      </w:r>
                      <w:proofErr w:type="spellStart"/>
                      <w:r w:rsidRPr="00785A02">
                        <w:rPr>
                          <w:b/>
                          <w:sz w:val="22"/>
                          <w:szCs w:val="22"/>
                          <w:u w:val="single"/>
                          <w:lang w:eastAsia="zh-CN"/>
                        </w:rPr>
                        <w:t>RedCap</w:t>
                      </w:r>
                      <w:proofErr w:type="spellEnd"/>
                      <w:r w:rsidRPr="00785A02">
                        <w:rPr>
                          <w:b/>
                          <w:sz w:val="22"/>
                          <w:szCs w:val="22"/>
                          <w:u w:val="single"/>
                          <w:lang w:eastAsia="zh-CN"/>
                        </w:rPr>
                        <w:t xml:space="preserve"> PC2 UE for sensor and camera</w:t>
                      </w:r>
                    </w:p>
                    <w:p w:rsidR="004F5EC7" w:rsidRPr="00785A02" w:rsidRDefault="004F5EC7" w:rsidP="004F5EC7">
                      <w:pPr>
                        <w:snapToGrid w:val="0"/>
                        <w:spacing w:after="120"/>
                        <w:rPr>
                          <w:b/>
                          <w:sz w:val="22"/>
                          <w:szCs w:val="22"/>
                          <w:lang w:eastAsia="zh-CN"/>
                        </w:rPr>
                      </w:pPr>
                      <w:r w:rsidRPr="00785A02">
                        <w:rPr>
                          <w:rFonts w:eastAsiaTheme="minorEastAsia" w:hint="eastAsia"/>
                          <w:b/>
                          <w:sz w:val="22"/>
                          <w:szCs w:val="22"/>
                          <w:lang w:eastAsia="zh-CN"/>
                        </w:rPr>
                        <w:t>Online a</w:t>
                      </w:r>
                      <w:r w:rsidRPr="00785A02">
                        <w:rPr>
                          <w:b/>
                          <w:sz w:val="22"/>
                          <w:szCs w:val="22"/>
                          <w:lang w:eastAsia="zh-CN"/>
                        </w:rPr>
                        <w:t>greement:</w:t>
                      </w:r>
                    </w:p>
                    <w:p w:rsidR="004F5EC7" w:rsidRPr="00785A02" w:rsidRDefault="004F5EC7" w:rsidP="004F5EC7">
                      <w:pPr>
                        <w:pStyle w:val="afd"/>
                        <w:numPr>
                          <w:ilvl w:val="0"/>
                          <w:numId w:val="3"/>
                        </w:numPr>
                        <w:adjustRightInd w:val="0"/>
                        <w:snapToGrid w:val="0"/>
                        <w:spacing w:after="120" w:line="240" w:lineRule="auto"/>
                        <w:ind w:left="426"/>
                        <w:contextualSpacing w:val="0"/>
                        <w:rPr>
                          <w:sz w:val="22"/>
                          <w:szCs w:val="22"/>
                        </w:rPr>
                      </w:pPr>
                      <w:proofErr w:type="spellStart"/>
                      <w:r w:rsidRPr="00785A02">
                        <w:rPr>
                          <w:sz w:val="22"/>
                          <w:szCs w:val="22"/>
                        </w:rPr>
                        <w:t>RedCap</w:t>
                      </w:r>
                      <w:proofErr w:type="spellEnd"/>
                      <w:r w:rsidRPr="00785A02">
                        <w:rPr>
                          <w:sz w:val="22"/>
                          <w:szCs w:val="22"/>
                        </w:rPr>
                        <w:t xml:space="preserve"> PC2 UE is feasible for some form factors, e.g., sensor and camera</w:t>
                      </w:r>
                    </w:p>
                    <w:p w:rsidR="004F5EC7" w:rsidRPr="00785A02" w:rsidRDefault="004F5EC7" w:rsidP="004F5EC7">
                      <w:pPr>
                        <w:pStyle w:val="afd"/>
                        <w:numPr>
                          <w:ilvl w:val="0"/>
                          <w:numId w:val="3"/>
                        </w:numPr>
                        <w:adjustRightInd w:val="0"/>
                        <w:snapToGrid w:val="0"/>
                        <w:spacing w:after="120" w:line="240" w:lineRule="auto"/>
                        <w:ind w:left="426"/>
                        <w:contextualSpacing w:val="0"/>
                        <w:rPr>
                          <w:sz w:val="22"/>
                          <w:szCs w:val="22"/>
                        </w:rPr>
                      </w:pPr>
                      <w:r w:rsidRPr="00785A02">
                        <w:rPr>
                          <w:sz w:val="22"/>
                          <w:szCs w:val="22"/>
                        </w:rPr>
                        <w:t xml:space="preserve">FFS on whether </w:t>
                      </w:r>
                      <w:proofErr w:type="spellStart"/>
                      <w:r w:rsidRPr="00785A02">
                        <w:rPr>
                          <w:sz w:val="22"/>
                          <w:szCs w:val="22"/>
                        </w:rPr>
                        <w:t>RedCap</w:t>
                      </w:r>
                      <w:proofErr w:type="spellEnd"/>
                      <w:r w:rsidRPr="00785A02">
                        <w:rPr>
                          <w:sz w:val="22"/>
                          <w:szCs w:val="22"/>
                        </w:rPr>
                        <w:t xml:space="preserve"> PC2 UE is feasible for wearable</w:t>
                      </w:r>
                    </w:p>
                    <w:p w:rsidR="004F5EC7" w:rsidRPr="00785A02" w:rsidRDefault="004F5EC7" w:rsidP="004F5EC7">
                      <w:pPr>
                        <w:pStyle w:val="afd"/>
                        <w:numPr>
                          <w:ilvl w:val="0"/>
                          <w:numId w:val="3"/>
                        </w:numPr>
                        <w:adjustRightInd w:val="0"/>
                        <w:snapToGrid w:val="0"/>
                        <w:spacing w:after="120" w:line="240" w:lineRule="auto"/>
                        <w:ind w:left="426"/>
                        <w:contextualSpacing w:val="0"/>
                        <w:rPr>
                          <w:sz w:val="22"/>
                          <w:szCs w:val="22"/>
                        </w:rPr>
                      </w:pPr>
                      <w:r w:rsidRPr="00785A02">
                        <w:rPr>
                          <w:sz w:val="22"/>
                          <w:szCs w:val="22"/>
                        </w:rPr>
                        <w:t xml:space="preserve">FFS on whether the form factor for </w:t>
                      </w:r>
                      <w:proofErr w:type="spellStart"/>
                      <w:r w:rsidRPr="00785A02">
                        <w:rPr>
                          <w:sz w:val="22"/>
                          <w:szCs w:val="22"/>
                        </w:rPr>
                        <w:t>RedCap</w:t>
                      </w:r>
                      <w:proofErr w:type="spellEnd"/>
                      <w:r w:rsidRPr="00785A02">
                        <w:rPr>
                          <w:sz w:val="22"/>
                          <w:szCs w:val="22"/>
                        </w:rPr>
                        <w:t xml:space="preserve"> will be explicitly listed in the specification</w:t>
                      </w:r>
                    </w:p>
                    <w:p w:rsidR="008F7D11" w:rsidRPr="00A738D6" w:rsidRDefault="008F7D11"/>
                  </w:txbxContent>
                </v:textbox>
                <w10:anchorlock/>
              </v:shape>
            </w:pict>
          </mc:Fallback>
        </mc:AlternateContent>
      </w:r>
    </w:p>
    <w:p w:rsidR="003E0F48" w:rsidRDefault="001F5BA5">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A-MPR requirement, </w:t>
      </w:r>
      <w:r w:rsidR="003E0F48">
        <w:rPr>
          <w:rFonts w:eastAsiaTheme="minorEastAsia"/>
          <w:lang w:val="en-US" w:eastAsia="zh-CN"/>
        </w:rPr>
        <w:t xml:space="preserve">the most issue is the 1TX and 2TX architecture difference. </w:t>
      </w:r>
      <w:r w:rsidR="003E0F48">
        <w:rPr>
          <w:rFonts w:eastAsiaTheme="minorEastAsia" w:hint="eastAsia"/>
          <w:lang w:val="en-US" w:eastAsia="zh-CN"/>
        </w:rPr>
        <w:t>Fr</w:t>
      </w:r>
      <w:r w:rsidR="003E0F48">
        <w:rPr>
          <w:rFonts w:eastAsiaTheme="minorEastAsia"/>
          <w:lang w:val="en-US" w:eastAsia="zh-CN"/>
        </w:rPr>
        <w:t>om TS 38.101-1, there is one note 7 as shown below is captured in the A-MPRE requirement table that for specific NS values as NS_48, NS_49, NS_05 and  NS_05U.</w:t>
      </w:r>
    </w:p>
    <w:p w:rsidR="003E0F48" w:rsidRDefault="003E0F48">
      <w:pPr>
        <w:rPr>
          <w:rFonts w:eastAsiaTheme="minorEastAsia"/>
          <w:lang w:val="en-US" w:eastAsia="zh-CN"/>
        </w:rPr>
      </w:pPr>
      <w:r>
        <w:rPr>
          <w:rFonts w:eastAsiaTheme="minorEastAsia"/>
          <w:noProof/>
          <w:lang w:val="en-US" w:eastAsia="zh-CN"/>
        </w:rPr>
        <mc:AlternateContent>
          <mc:Choice Requires="wps">
            <w:drawing>
              <wp:inline distT="0" distB="0" distL="0" distR="0">
                <wp:extent cx="914400" cy="395785"/>
                <wp:effectExtent l="0" t="0" r="24130" b="23495"/>
                <wp:docPr id="2" name="文本框 2"/>
                <wp:cNvGraphicFramePr/>
                <a:graphic xmlns:a="http://schemas.openxmlformats.org/drawingml/2006/main">
                  <a:graphicData uri="http://schemas.microsoft.com/office/word/2010/wordprocessingShape">
                    <wps:wsp>
                      <wps:cNvSpPr txBox="1"/>
                      <wps:spPr>
                        <a:xfrm>
                          <a:off x="0" y="0"/>
                          <a:ext cx="914400" cy="395785"/>
                        </a:xfrm>
                        <a:prstGeom prst="rect">
                          <a:avLst/>
                        </a:prstGeom>
                        <a:solidFill>
                          <a:schemeClr val="lt1"/>
                        </a:solidFill>
                        <a:ln w="6350">
                          <a:solidFill>
                            <a:prstClr val="black"/>
                          </a:solidFill>
                        </a:ln>
                      </wps:spPr>
                      <wps:txbx>
                        <w:txbxContent>
                          <w:p w:rsidR="003E0F48" w:rsidRPr="003E0F48" w:rsidRDefault="003E0F48" w:rsidP="003E0F48">
                            <w:pPr>
                              <w:pStyle w:val="TAN"/>
                              <w:rPr>
                                <w:lang w:val="en-US"/>
                              </w:rPr>
                            </w:pPr>
                            <w:r w:rsidRPr="003E0F48">
                              <w:rPr>
                                <w:lang w:val="en-US"/>
                              </w:rPr>
                              <w:t xml:space="preserve">NOTE 7: </w:t>
                            </w:r>
                            <w:r w:rsidRPr="003E0F48">
                              <w:rPr>
                                <w:lang w:val="en-US"/>
                              </w:rPr>
                              <w:tab/>
                              <w:t xml:space="preserve">The 1Tx architecture is assumed. For power class 2 UE indicating </w:t>
                            </w:r>
                            <w:r w:rsidRPr="003E0F48">
                              <w:rPr>
                                <w:i/>
                                <w:lang w:val="en-US"/>
                              </w:rPr>
                              <w:t>txDiversity-r16</w:t>
                            </w:r>
                            <w:r w:rsidRPr="003E0F48">
                              <w:rPr>
                                <w:lang w:val="en-US"/>
                              </w:rPr>
                              <w:t xml:space="preserve"> [TS 38.306], the additional relaxation of [2] dB is applicable.</w:t>
                            </w:r>
                          </w:p>
                          <w:p w:rsidR="003E0F48" w:rsidRDefault="003E0F48"/>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2" o:spid="_x0000_s1027" type="#_x0000_t202" style="width:1in;height:31.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5ZWwIAAKYEAAAOAAAAZHJzL2Uyb0RvYy54bWysVEtu2zAQ3RfoHQjua8mOnY9gOXAduCgQ&#10;JAGcImuaIi2hFIcgaUvuAdobdNVN9z2Xz9EhZTtO2lXRDTXkPD7OvJnR+LqtFdkI6yrQOe33UkqE&#10;5lBUepXTT4/zd5eUOM90wRRokdOtcPR68vbNuDGZGEAJqhCWIIl2WWNyWnpvsiRxvBQ1cz0wQqNT&#10;gq2Zx61dJYVlDbLXKhmk6XnSgC2MBS6cw9ObzkknkV9Kwf29lE54onKKsfm42rguw5pMxixbWWbK&#10;iu/DYP8QRc0qjY8eqW6YZ2Rtqz+o6opbcCB9j0OdgJQVFzEHzKafvspmUTIjYi4ojjNHmdz/o+V3&#10;mwdLqiKnA0o0q7FEu+/fdj9+7X5+JYMgT2NchqiFQZxv30OLZT6cOzwMWbfS1uGL+RD0o9Dbo7ii&#10;9YTj4VV/OEzRw9F1djW6uBwFluT5srHOfxBQk2Dk1GLtoqRsc+t8Bz1AwlsOVFXMK6XiJvSLmClL&#10;NgwrrXwMEclfoJQmTU7Pz0ZpJH7hC9TH+0vF+Od9eCco5FMaYw6SdKkHy7fLNip4lGUJxRbVstC1&#10;mzN8XiH9LXP+gVnsL5QBZ8bf4yIVYEywtygpwX7523nAY9nRS0mD/ZpTjQNFifqosR2iuNjecTMc&#10;XQzwBXvqWZ569LqeAcrUx9k0PJoB79XBlBbqJxysaXgTXUxzfDmn/mDOfDdDOJhcTKcRhA1tmL/V&#10;C8MDdShLEPWxfWLW7IvqsRvu4NDXLHtV2w4bbmqYrj3IKhY+qNxpuhcfhyG2zn5ww7Sd7iPq+fcy&#10;+Q0AAP//AwBQSwMEFAAGAAgAAAAhAA+QCTXbAAAABAEAAA8AAABkcnMvZG93bnJldi54bWxMj09r&#10;wkAQxe+FfodlhN7qRqNBYjZSpD0VSrWF9rjJTv5gdjZkV02/fUcvennweMN7v8k2o+3ECQffOlIw&#10;m0YgkEpnWqoVfH+9Pa9A+KDJ6M4RKvhDD5v88SHTqXFn2uFpH2rBJeRTraAJoU+l9GWDVvup65E4&#10;q9xgdWA71NIM+szltpPzKEqk1S3xQqN73DZYHvZHq+Bjm7hlXIyr6vXz3e3qKpa/yx+lnibjyxpE&#10;wDHcjuGCz+iQM1PhjmS86BTwI+Gql2yxYFsoSOYxyDyT9/D5PwAAAP//AwBQSwECLQAUAAYACAAA&#10;ACEAtoM4kv4AAADhAQAAEwAAAAAAAAAAAAAAAAAAAAAAW0NvbnRlbnRfVHlwZXNdLnhtbFBLAQIt&#10;ABQABgAIAAAAIQA4/SH/1gAAAJQBAAALAAAAAAAAAAAAAAAAAC8BAABfcmVscy8ucmVsc1BLAQIt&#10;ABQABgAIAAAAIQAy9g5ZWwIAAKYEAAAOAAAAAAAAAAAAAAAAAC4CAABkcnMvZTJvRG9jLnhtbFBL&#10;AQItABQABgAIAAAAIQAPkAk12wAAAAQBAAAPAAAAAAAAAAAAAAAAALUEAABkcnMvZG93bnJldi54&#10;bWxQSwUGAAAAAAQABADzAAAAvQUAAAAA&#10;" fillcolor="white [3201]" strokeweight=".5pt">
                <v:textbox>
                  <w:txbxContent>
                    <w:p w:rsidR="003E0F48" w:rsidRPr="003E0F48" w:rsidRDefault="003E0F48" w:rsidP="003E0F48">
                      <w:pPr>
                        <w:pStyle w:val="TAN"/>
                        <w:rPr>
                          <w:lang w:val="en-US"/>
                        </w:rPr>
                      </w:pPr>
                      <w:r w:rsidRPr="003E0F48">
                        <w:rPr>
                          <w:lang w:val="en-US"/>
                        </w:rPr>
                        <w:t xml:space="preserve">NOTE 7: </w:t>
                      </w:r>
                      <w:r w:rsidRPr="003E0F48">
                        <w:rPr>
                          <w:lang w:val="en-US"/>
                        </w:rPr>
                        <w:tab/>
                        <w:t xml:space="preserve">The 1Tx architecture is assumed. For power class 2 UE indicating </w:t>
                      </w:r>
                      <w:r w:rsidRPr="003E0F48">
                        <w:rPr>
                          <w:i/>
                          <w:lang w:val="en-US"/>
                        </w:rPr>
                        <w:t>txDiversity-r16</w:t>
                      </w:r>
                      <w:r w:rsidRPr="003E0F48">
                        <w:rPr>
                          <w:lang w:val="en-US"/>
                        </w:rPr>
                        <w:t xml:space="preserve"> [TS 38.306], the additional relaxation of [2] dB is applicable.</w:t>
                      </w:r>
                    </w:p>
                    <w:p w:rsidR="003E0F48" w:rsidRDefault="003E0F48"/>
                  </w:txbxContent>
                </v:textbox>
                <w10:anchorlock/>
              </v:shape>
            </w:pict>
          </mc:Fallback>
        </mc:AlternateContent>
      </w:r>
    </w:p>
    <w:p w:rsidR="00487A22" w:rsidRDefault="003E0F48">
      <w:pPr>
        <w:rPr>
          <w:rFonts w:eastAsiaTheme="minorEastAsia"/>
          <w:lang w:val="en-US" w:eastAsia="zh-CN"/>
        </w:rPr>
      </w:pPr>
      <w:r>
        <w:rPr>
          <w:rFonts w:eastAsiaTheme="minorEastAsia"/>
          <w:lang w:val="en-US" w:eastAsia="zh-CN"/>
        </w:rPr>
        <w:t>For these NS values corresponding bands the A-MPR requirement is based on 1TX architecture and hence the PC2 requirement can be reused from normal NR operation to Redcap PC2. H</w:t>
      </w:r>
      <w:r w:rsidR="00F167B2">
        <w:rPr>
          <w:rFonts w:eastAsiaTheme="minorEastAsia"/>
          <w:lang w:val="en-US" w:eastAsia="zh-CN"/>
        </w:rPr>
        <w:t xml:space="preserve">owever, </w:t>
      </w:r>
      <w:r>
        <w:rPr>
          <w:rFonts w:eastAsiaTheme="minorEastAsia"/>
          <w:lang w:val="en-US" w:eastAsia="zh-CN"/>
        </w:rPr>
        <w:t>we need to figure out the FD-FDD bands that have already defined PC2 A-MPR requirements and for those requirements is based on 1TX</w:t>
      </w:r>
      <w:r w:rsidR="00F167B2">
        <w:rPr>
          <w:rFonts w:eastAsiaTheme="minorEastAsia"/>
          <w:lang w:val="en-US" w:eastAsia="zh-CN"/>
        </w:rPr>
        <w:t xml:space="preserve"> which is band specific. </w:t>
      </w:r>
    </w:p>
    <w:p w:rsidR="00487A22" w:rsidRPr="00F167B2" w:rsidRDefault="00487A22" w:rsidP="00487A22">
      <w:pPr>
        <w:rPr>
          <w:rFonts w:eastAsiaTheme="minorEastAsia"/>
          <w:b/>
          <w:lang w:val="en-US" w:eastAsia="zh-CN"/>
        </w:rPr>
      </w:pPr>
      <w:r w:rsidRPr="00F167B2">
        <w:rPr>
          <w:rFonts w:eastAsiaTheme="minorEastAsia"/>
          <w:b/>
          <w:lang w:val="en-US" w:eastAsia="zh-CN"/>
        </w:rPr>
        <w:lastRenderedPageBreak/>
        <w:t xml:space="preserve">Observation 1: For  </w:t>
      </w:r>
      <w:bookmarkStart w:id="2" w:name="_Hlk142643418"/>
      <w:r w:rsidRPr="00F167B2">
        <w:rPr>
          <w:rFonts w:eastAsiaTheme="minorEastAsia"/>
          <w:b/>
          <w:lang w:val="en-US" w:eastAsia="zh-CN"/>
        </w:rPr>
        <w:t>NS_48, NS_49, NS_05 and  NS_05U</w:t>
      </w:r>
      <w:bookmarkEnd w:id="2"/>
      <w:r w:rsidRPr="00F167B2">
        <w:rPr>
          <w:rFonts w:eastAsiaTheme="minorEastAsia"/>
          <w:b/>
          <w:lang w:val="en-US" w:eastAsia="zh-CN"/>
        </w:rPr>
        <w:t xml:space="preserve"> the A-MPR requirements are based on 1TX architecture and hence the </w:t>
      </w:r>
      <w:r>
        <w:rPr>
          <w:rFonts w:eastAsiaTheme="minorEastAsia"/>
          <w:b/>
          <w:lang w:val="en-US" w:eastAsia="zh-CN"/>
        </w:rPr>
        <w:t xml:space="preserve">A-MPR </w:t>
      </w:r>
      <w:r w:rsidRPr="00F167B2">
        <w:rPr>
          <w:rFonts w:eastAsiaTheme="minorEastAsia"/>
          <w:b/>
          <w:lang w:val="en-US" w:eastAsia="zh-CN"/>
        </w:rPr>
        <w:t>requirement of NR normal operation can be reused to PC2 Redcap.</w:t>
      </w:r>
    </w:p>
    <w:p w:rsidR="00F167B2" w:rsidRDefault="00F167B2">
      <w:pPr>
        <w:rPr>
          <w:rFonts w:eastAsiaTheme="minorEastAsia"/>
          <w:lang w:val="en-US" w:eastAsia="zh-CN"/>
        </w:rPr>
      </w:pPr>
      <w:r>
        <w:rPr>
          <w:rFonts w:eastAsiaTheme="minorEastAsia"/>
          <w:lang w:val="en-US" w:eastAsia="zh-CN"/>
        </w:rPr>
        <w:t xml:space="preserve">Furthermore, if the A-MPR requirement is based on 2TX architecture, </w:t>
      </w:r>
      <w:r w:rsidR="00487A22">
        <w:rPr>
          <w:rFonts w:eastAsiaTheme="minorEastAsia"/>
          <w:lang w:val="en-US" w:eastAsia="zh-CN"/>
        </w:rPr>
        <w:t>if we look backed at least to the MPR requirement of PC2, the single carrier case, 2TX is relaxed compared to 1TX which is also reflected as Note 7 captured above. But for the CA cases, the 1TX is relaxed compared to 2TX. In such case, it is hard to conclude that for 1TX and 2TX, which requirement is more stringent.</w:t>
      </w:r>
    </w:p>
    <w:p w:rsidR="00F167B2" w:rsidRDefault="00F167B2" w:rsidP="00F167B2">
      <w:pPr>
        <w:rPr>
          <w:rFonts w:eastAsiaTheme="minorEastAsia"/>
          <w:b/>
          <w:lang w:val="en-US" w:eastAsia="zh-CN"/>
        </w:rPr>
      </w:pPr>
      <w:r w:rsidRPr="00F167B2">
        <w:rPr>
          <w:rFonts w:eastAsiaTheme="minorEastAsia" w:hint="eastAsia"/>
          <w:b/>
          <w:lang w:val="en-US" w:eastAsia="zh-CN"/>
        </w:rPr>
        <w:t>O</w:t>
      </w:r>
      <w:r w:rsidRPr="00F167B2">
        <w:rPr>
          <w:rFonts w:eastAsiaTheme="minorEastAsia"/>
          <w:b/>
          <w:lang w:val="en-US" w:eastAsia="zh-CN"/>
        </w:rPr>
        <w:t>bservation 2:</w:t>
      </w:r>
      <w:r w:rsidR="00487A22">
        <w:rPr>
          <w:rFonts w:eastAsiaTheme="minorEastAsia"/>
          <w:b/>
          <w:lang w:val="en-US" w:eastAsia="zh-CN"/>
        </w:rPr>
        <w:t xml:space="preserve"> It is hard to conclude whether 1TX or 2TX MPR/A-MPR is more stringent.</w:t>
      </w:r>
    </w:p>
    <w:p w:rsidR="00487A22" w:rsidRDefault="00487A22" w:rsidP="00F167B2">
      <w:pPr>
        <w:rPr>
          <w:rFonts w:eastAsiaTheme="minorEastAsia"/>
          <w:lang w:val="en-US" w:eastAsia="zh-CN"/>
        </w:rPr>
      </w:pPr>
      <w:r w:rsidRPr="00487A22">
        <w:rPr>
          <w:rFonts w:eastAsiaTheme="minorEastAsia" w:hint="eastAsia"/>
          <w:lang w:val="en-US" w:eastAsia="zh-CN"/>
        </w:rPr>
        <w:t>I</w:t>
      </w:r>
      <w:r w:rsidRPr="00487A22">
        <w:rPr>
          <w:rFonts w:eastAsiaTheme="minorEastAsia"/>
          <w:lang w:val="en-US" w:eastAsia="zh-CN"/>
        </w:rPr>
        <w:t>n s</w:t>
      </w:r>
      <w:r>
        <w:rPr>
          <w:rFonts w:eastAsiaTheme="minorEastAsia"/>
          <w:lang w:val="en-US" w:eastAsia="zh-CN"/>
        </w:rPr>
        <w:t xml:space="preserve">uch cases, we might need to figure out the NS values except for </w:t>
      </w:r>
      <w:r w:rsidRPr="00487A22">
        <w:rPr>
          <w:rFonts w:eastAsiaTheme="minorEastAsia"/>
          <w:lang w:val="en-US" w:eastAsia="zh-CN"/>
        </w:rPr>
        <w:t>NS_48, NS_49, NS_05 and  NS_05U</w:t>
      </w:r>
      <w:r>
        <w:rPr>
          <w:rFonts w:eastAsiaTheme="minorEastAsia"/>
          <w:lang w:val="en-US" w:eastAsia="zh-CN"/>
        </w:rPr>
        <w:t>, the A-MPR requirement is based on 1TX or 2TX first and after that a case by case study for each band might be needed.</w:t>
      </w:r>
    </w:p>
    <w:p w:rsidR="00487A22" w:rsidRDefault="00487A22" w:rsidP="00F167B2">
      <w:pPr>
        <w:rPr>
          <w:rFonts w:eastAsiaTheme="minorEastAsia"/>
          <w:b/>
          <w:lang w:val="en-US" w:eastAsia="zh-CN"/>
        </w:rPr>
      </w:pPr>
      <w:r w:rsidRPr="00487A22">
        <w:rPr>
          <w:rFonts w:eastAsiaTheme="minorEastAsia" w:hint="eastAsia"/>
          <w:b/>
          <w:lang w:val="en-US" w:eastAsia="zh-CN"/>
        </w:rPr>
        <w:t>P</w:t>
      </w:r>
      <w:r w:rsidRPr="00487A22">
        <w:rPr>
          <w:rFonts w:eastAsiaTheme="minorEastAsia"/>
          <w:b/>
          <w:lang w:val="en-US" w:eastAsia="zh-CN"/>
        </w:rPr>
        <w:t xml:space="preserve">roposal 1: </w:t>
      </w:r>
      <w:r w:rsidRPr="00F167B2">
        <w:rPr>
          <w:rFonts w:eastAsiaTheme="minorEastAsia"/>
          <w:b/>
          <w:lang w:val="en-US" w:eastAsia="zh-CN"/>
        </w:rPr>
        <w:t>For  NS_48, NS_49, NS_05 and  NS_05U</w:t>
      </w:r>
      <w:r>
        <w:rPr>
          <w:rFonts w:eastAsiaTheme="minorEastAsia"/>
          <w:b/>
          <w:lang w:val="en-US" w:eastAsia="zh-CN"/>
        </w:rPr>
        <w:t xml:space="preserve"> and other NS values whose A-MPR requirements are based on 1TX architecture, the A-MPR requirement can be reused for PC2 Redcap of NR normal PC2 A-MPR requirement.</w:t>
      </w:r>
    </w:p>
    <w:p w:rsidR="00D72467" w:rsidRDefault="00D72467" w:rsidP="00F167B2">
      <w:pPr>
        <w:rPr>
          <w:rFonts w:eastAsiaTheme="minorEastAsia"/>
          <w:lang w:val="en-US" w:eastAsia="zh-CN"/>
        </w:rPr>
      </w:pPr>
      <w:r>
        <w:rPr>
          <w:rFonts w:eastAsiaTheme="minorEastAsia" w:hint="eastAsia"/>
          <w:lang w:val="en-US" w:eastAsia="zh-CN"/>
        </w:rPr>
        <w:t>F</w:t>
      </w:r>
      <w:r>
        <w:rPr>
          <w:rFonts w:eastAsiaTheme="minorEastAsia"/>
          <w:lang w:val="en-US" w:eastAsia="zh-CN"/>
        </w:rPr>
        <w:t>or the RSD discussion, for the single antenna port RSD of Redcap PC3 UE, the table is captured below:</w:t>
      </w:r>
    </w:p>
    <w:p w:rsidR="00D72467" w:rsidRDefault="00D72467" w:rsidP="00F167B2">
      <w:pPr>
        <w:rPr>
          <w:rFonts w:eastAsiaTheme="minorEastAsia"/>
          <w:lang w:val="en-US" w:eastAsia="zh-CN"/>
        </w:rPr>
      </w:pPr>
      <w:r>
        <w:rPr>
          <w:rFonts w:eastAsiaTheme="minorEastAsia" w:hint="eastAsia"/>
          <w:noProof/>
          <w:lang w:val="en-US" w:eastAsia="zh-CN"/>
        </w:rPr>
        <mc:AlternateContent>
          <mc:Choice Requires="wps">
            <w:drawing>
              <wp:inline distT="0" distB="0" distL="0" distR="0">
                <wp:extent cx="6346209" cy="962167"/>
                <wp:effectExtent l="0" t="0" r="15875" b="28575"/>
                <wp:docPr id="3" name="文本框 3"/>
                <wp:cNvGraphicFramePr/>
                <a:graphic xmlns:a="http://schemas.openxmlformats.org/drawingml/2006/main">
                  <a:graphicData uri="http://schemas.microsoft.com/office/word/2010/wordprocessingShape">
                    <wps:wsp>
                      <wps:cNvSpPr txBox="1"/>
                      <wps:spPr>
                        <a:xfrm>
                          <a:off x="0" y="0"/>
                          <a:ext cx="6346209" cy="962167"/>
                        </a:xfrm>
                        <a:prstGeom prst="rect">
                          <a:avLst/>
                        </a:prstGeom>
                        <a:solidFill>
                          <a:schemeClr val="lt1"/>
                        </a:solidFill>
                        <a:ln w="6350">
                          <a:solidFill>
                            <a:prstClr val="black"/>
                          </a:solidFill>
                        </a:ln>
                      </wps:spPr>
                      <wps:txbx>
                        <w:txbxContent>
                          <w:p w:rsidR="00D72467" w:rsidRPr="00D72467" w:rsidRDefault="00D72467" w:rsidP="00D72467">
                            <w:pPr>
                              <w:pStyle w:val="TH"/>
                              <w:rPr>
                                <w:bCs/>
                                <w:vertAlign w:val="subscript"/>
                                <w:lang w:val="en-US"/>
                              </w:rPr>
                            </w:pPr>
                            <w:r w:rsidRPr="00D72467">
                              <w:rPr>
                                <w:lang w:val="en-US"/>
                              </w:rPr>
                              <w:t xml:space="preserve">Table 7.3I.2-1: Single antenna port reference sensitivity allowance </w:t>
                            </w:r>
                            <w:r>
                              <w:rPr>
                                <w:lang w:val="fr-FR"/>
                              </w:rPr>
                              <w:t>Δ</w:t>
                            </w:r>
                            <w:r w:rsidRPr="00D72467">
                              <w:rPr>
                                <w:lang w:val="en-US"/>
                              </w:rPr>
                              <w:t>R</w:t>
                            </w:r>
                            <w:r w:rsidRPr="00D72467">
                              <w:rPr>
                                <w:bCs/>
                                <w:vertAlign w:val="subscript"/>
                                <w:lang w:val="en-US"/>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72467" w:rsidTr="00B94CA2">
                              <w:trPr>
                                <w:jc w:val="center"/>
                              </w:trPr>
                              <w:tc>
                                <w:tcPr>
                                  <w:tcW w:w="2892" w:type="dxa"/>
                                  <w:tcBorders>
                                    <w:top w:val="single" w:sz="4" w:space="0" w:color="auto"/>
                                    <w:left w:val="single" w:sz="4" w:space="0" w:color="auto"/>
                                    <w:bottom w:val="single" w:sz="4" w:space="0" w:color="auto"/>
                                    <w:right w:val="single" w:sz="4" w:space="0" w:color="auto"/>
                                  </w:tcBorders>
                                </w:tcPr>
                                <w:p w:rsidR="00D72467" w:rsidRDefault="00D72467" w:rsidP="00D72467">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rsidR="00D72467" w:rsidRDefault="00D72467" w:rsidP="00D72467">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rsidR="00D72467" w:rsidRDefault="00D72467" w:rsidP="00D72467">
                                  <w:pPr>
                                    <w:pStyle w:val="TAH"/>
                                    <w:rPr>
                                      <w:lang w:val="fr-FR"/>
                                    </w:rPr>
                                  </w:pPr>
                                  <w:r>
                                    <w:rPr>
                                      <w:lang w:val="fr-FR"/>
                                    </w:rPr>
                                    <w:t>ΔR</w:t>
                                  </w:r>
                                  <w:r>
                                    <w:rPr>
                                      <w:vertAlign w:val="subscript"/>
                                      <w:lang w:val="fr-FR"/>
                                    </w:rPr>
                                    <w:t xml:space="preserve">1R </w:t>
                                  </w:r>
                                  <w:r>
                                    <w:rPr>
                                      <w:lang w:val="fr-FR"/>
                                    </w:rPr>
                                    <w:t>(dB)</w:t>
                                  </w:r>
                                </w:p>
                              </w:tc>
                            </w:tr>
                            <w:tr w:rsidR="00D72467" w:rsidTr="00B94CA2">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lang w:val="fr-FR"/>
                                    </w:rPr>
                                  </w:pPr>
                                  <w:r>
                                    <w:rPr>
                                      <w:lang w:val="fr-FR"/>
                                    </w:rPr>
                                    <w:t>2.5</w:t>
                                  </w:r>
                                </w:p>
                              </w:tc>
                            </w:tr>
                            <w:tr w:rsidR="00D72467" w:rsidTr="00B94CA2">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lang w:val="fr-FR"/>
                                    </w:rPr>
                                  </w:pPr>
                                  <w:r>
                                    <w:rPr>
                                      <w:lang w:val="fr-FR"/>
                                    </w:rPr>
                                    <w:t>2.5</w:t>
                                  </w:r>
                                </w:p>
                              </w:tc>
                            </w:tr>
                            <w:tr w:rsidR="00D72467" w:rsidTr="00B94CA2">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lang w:val="fr-FR"/>
                                    </w:rPr>
                                  </w:pPr>
                                  <w:r>
                                    <w:rPr>
                                      <w:lang w:val="fr-FR"/>
                                    </w:rPr>
                                    <w:t>3.0</w:t>
                                  </w:r>
                                </w:p>
                              </w:tc>
                            </w:tr>
                          </w:tbl>
                          <w:p w:rsidR="00D72467" w:rsidRDefault="00D72467"/>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8" type="#_x0000_t202" style="width:499.7pt;height:75.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kj7XgIAAKcEAAAOAAAAZHJzL2Uyb0RvYy54bWysVEtu2zAQ3RfoHQjua8mfOLVgOXAduCgQ&#10;JAGcImuaIm2hFIcgaUvuAdobZNVN9z2Xz9EhZTtO2lXRDTXkPD7OvJnR+KqpFNkK60rQOe12UkqE&#10;5lCUepXTzw/zd+8pcZ7pginQIqc74ejV5O2bcW0y0YM1qEJYgiTaZbXJ6dp7kyWJ42tRMdcBIzQ6&#10;JdiKedzaVVJYViN7pZJemg6TGmxhLHDhHJ5et046ifxSCu7vpHTCE5VTjM3H1cZ1GdZkMmbZyjKz&#10;LvkhDPYPUVSs1PjoieqaeUY2tvyDqiq5BQfSdzhUCUhZchFzwGy66atsFmtmRMwFxXHmJJP7f7T8&#10;dntvSVnktE+JZhWWaP/0ff/j1/7nN9IP8tTGZYhaGMT55gM0WObjucPDkHUjbRW+mA9BPwq9O4kr&#10;Gk84Hg77g2EvHVHC0Tca9rrDy0CTPN821vmPAioSjJxaLF7UlG1vnG+hR0h4zIEqi3mpVNyEhhEz&#10;ZcmWYamVjzEi+QuU0qQOkVykkfiFL1Cf7i8V418O4Z2hkE9pjDlo0uYeLN8smyhh76jLEoodymWh&#10;7Tdn+LxE+hvm/D2z2GCoEA6Nv8NFKsCY4GBRsgb79W/nAY91Ry8lNTZsTjVOFCXqk8Z+GHUHg9Df&#10;cTO4uOzhxp57lucevalmgDJ1cTgNj2bAe3U0pYXqESdrGt5EF9McX86pP5oz3w4RTiYX02kEYUcb&#10;5m/0wvBAHcoSRH1oHpk1h6J6bIdbODY2y17VtsWGmxqmGw+yjIUPKreaHsTHaYitc5jcMG7n+4h6&#10;/r9MfgMAAP//AwBQSwMEFAAGAAgAAAAhAC8YZ27dAAAABQEAAA8AAABkcnMvZG93bnJldi54bWxM&#10;j09rwkAQxe8Fv8Myhd7qxtqIidmISHsqSLWFetxkJ39odjZkV02/fade7OXB8B7v/SZbj7YTZxx8&#10;60jBbBqBQCqdaalW8Pnx+rgE4YMmoztHqOAHPazzyV2mU+MutMfzIdSCS8inWkETQp9K6csGrfZT&#10;1yOxV7nB6sDnUEsz6AuX204+RdFCWt0SLzS6x22D5ffhZBXstgsXz4txWb28v7l9Xc3lMf5S6uF+&#10;3KxABBzDLQx/+IwOOTMV7kTGi04BPxKuyl6SJM8gCg7Fsxhknsn/9PkvAAAA//8DAFBLAQItABQA&#10;BgAIAAAAIQC2gziS/gAAAOEBAAATAAAAAAAAAAAAAAAAAAAAAABbQ29udGVudF9UeXBlc10ueG1s&#10;UEsBAi0AFAAGAAgAAAAhADj9If/WAAAAlAEAAAsAAAAAAAAAAAAAAAAALwEAAF9yZWxzLy5yZWxz&#10;UEsBAi0AFAAGAAgAAAAhAFqCSPteAgAApwQAAA4AAAAAAAAAAAAAAAAALgIAAGRycy9lMm9Eb2Mu&#10;eG1sUEsBAi0AFAAGAAgAAAAhAC8YZ27dAAAABQEAAA8AAAAAAAAAAAAAAAAAuAQAAGRycy9kb3du&#10;cmV2LnhtbFBLBQYAAAAABAAEAPMAAADCBQAAAAA=&#10;" fillcolor="white [3201]" strokeweight=".5pt">
                <v:textbox>
                  <w:txbxContent>
                    <w:p w:rsidR="00D72467" w:rsidRPr="00D72467" w:rsidRDefault="00D72467" w:rsidP="00D72467">
                      <w:pPr>
                        <w:pStyle w:val="TH"/>
                        <w:rPr>
                          <w:bCs/>
                          <w:vertAlign w:val="subscript"/>
                          <w:lang w:val="en-US"/>
                        </w:rPr>
                      </w:pPr>
                      <w:r w:rsidRPr="00D72467">
                        <w:rPr>
                          <w:lang w:val="en-US"/>
                        </w:rPr>
                        <w:t xml:space="preserve">Table 7.3I.2-1: Single antenna port reference sensitivity allowance </w:t>
                      </w:r>
                      <w:r>
                        <w:rPr>
                          <w:lang w:val="fr-FR"/>
                        </w:rPr>
                        <w:t>Δ</w:t>
                      </w:r>
                      <w:r w:rsidRPr="00D72467">
                        <w:rPr>
                          <w:lang w:val="en-US"/>
                        </w:rPr>
                        <w:t>R</w:t>
                      </w:r>
                      <w:r w:rsidRPr="00D72467">
                        <w:rPr>
                          <w:bCs/>
                          <w:vertAlign w:val="subscript"/>
                          <w:lang w:val="en-US"/>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72467" w:rsidTr="00B94CA2">
                        <w:trPr>
                          <w:jc w:val="center"/>
                        </w:trPr>
                        <w:tc>
                          <w:tcPr>
                            <w:tcW w:w="2892" w:type="dxa"/>
                            <w:tcBorders>
                              <w:top w:val="single" w:sz="4" w:space="0" w:color="auto"/>
                              <w:left w:val="single" w:sz="4" w:space="0" w:color="auto"/>
                              <w:bottom w:val="single" w:sz="4" w:space="0" w:color="auto"/>
                              <w:right w:val="single" w:sz="4" w:space="0" w:color="auto"/>
                            </w:tcBorders>
                          </w:tcPr>
                          <w:p w:rsidR="00D72467" w:rsidRDefault="00D72467" w:rsidP="00D72467">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rsidR="00D72467" w:rsidRDefault="00D72467" w:rsidP="00D72467">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rsidR="00D72467" w:rsidRDefault="00D72467" w:rsidP="00D72467">
                            <w:pPr>
                              <w:pStyle w:val="TAH"/>
                              <w:rPr>
                                <w:lang w:val="fr-FR"/>
                              </w:rPr>
                            </w:pPr>
                            <w:r>
                              <w:rPr>
                                <w:lang w:val="fr-FR"/>
                              </w:rPr>
                              <w:t>ΔR</w:t>
                            </w:r>
                            <w:r>
                              <w:rPr>
                                <w:vertAlign w:val="subscript"/>
                                <w:lang w:val="fr-FR"/>
                              </w:rPr>
                              <w:t xml:space="preserve">1R </w:t>
                            </w:r>
                            <w:r>
                              <w:rPr>
                                <w:lang w:val="fr-FR"/>
                              </w:rPr>
                              <w:t>(dB)</w:t>
                            </w:r>
                          </w:p>
                        </w:tc>
                      </w:tr>
                      <w:tr w:rsidR="00D72467" w:rsidTr="00B94CA2">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lang w:val="fr-FR"/>
                              </w:rPr>
                            </w:pPr>
                            <w:r>
                              <w:rPr>
                                <w:lang w:val="fr-FR"/>
                              </w:rPr>
                              <w:t>2.5</w:t>
                            </w:r>
                          </w:p>
                        </w:tc>
                      </w:tr>
                      <w:tr w:rsidR="00D72467" w:rsidTr="00B94CA2">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lang w:val="fr-FR"/>
                              </w:rPr>
                            </w:pPr>
                            <w:r>
                              <w:rPr>
                                <w:lang w:val="fr-FR"/>
                              </w:rPr>
                              <w:t>2.5</w:t>
                            </w:r>
                          </w:p>
                        </w:tc>
                      </w:tr>
                      <w:tr w:rsidR="00D72467" w:rsidTr="00B94CA2">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lang w:val="fr-FR"/>
                              </w:rPr>
                            </w:pPr>
                            <w:r>
                              <w:rPr>
                                <w:lang w:val="fr-FR"/>
                              </w:rPr>
                              <w:t>3.0</w:t>
                            </w:r>
                          </w:p>
                        </w:tc>
                      </w:tr>
                    </w:tbl>
                    <w:p w:rsidR="00D72467" w:rsidRDefault="00D72467"/>
                  </w:txbxContent>
                </v:textbox>
                <w10:anchorlock/>
              </v:shape>
            </w:pict>
          </mc:Fallback>
        </mc:AlternateContent>
      </w:r>
    </w:p>
    <w:p w:rsidR="00815242" w:rsidRDefault="00D72467" w:rsidP="00F167B2">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FDD bands, the RSD is 2.5dB for 5MHz and 3dB for 10, 15, 20MHz. This requirement comes from </w:t>
      </w:r>
      <w:r w:rsidR="00815242">
        <w:rPr>
          <w:rFonts w:eastAsiaTheme="minorEastAsia"/>
          <w:lang w:val="en-US" w:eastAsia="zh-CN"/>
        </w:rPr>
        <w:t>the LTE MTC discussion [2]</w:t>
      </w:r>
      <w:r w:rsidR="00740433">
        <w:rPr>
          <w:rFonts w:eastAsiaTheme="minorEastAsia"/>
          <w:lang w:val="en-US" w:eastAsia="zh-CN"/>
        </w:rPr>
        <w:t xml:space="preserve">. The typical 2.5dB relaxation is from removal of the duplexer as 3dB IL while 0.5dB certain implementation margin tightening with less RX. From this perspective, </w:t>
      </w:r>
      <w:r w:rsidR="00003451">
        <w:rPr>
          <w:rFonts w:eastAsiaTheme="minorEastAsia"/>
          <w:lang w:val="en-US" w:eastAsia="zh-CN"/>
        </w:rPr>
        <w:t>it seems the TX to RX interference is not considered in such 2RX to 1RX relexation.</w:t>
      </w:r>
    </w:p>
    <w:p w:rsidR="00D72467" w:rsidRDefault="00815242" w:rsidP="00815242">
      <w:pPr>
        <w:jc w:val="center"/>
        <w:rPr>
          <w:rFonts w:eastAsiaTheme="minorEastAsia"/>
          <w:lang w:val="en-US" w:eastAsia="zh-CN"/>
        </w:rPr>
      </w:pPr>
      <w:r>
        <w:rPr>
          <w:noProof/>
        </w:rPr>
        <w:drawing>
          <wp:inline distT="0" distB="0" distL="0" distR="0" wp14:anchorId="7457AFB8" wp14:editId="0516B182">
            <wp:extent cx="3527946" cy="2696550"/>
            <wp:effectExtent l="19050" t="19050" r="15875" b="279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34698" cy="2701711"/>
                    </a:xfrm>
                    <a:prstGeom prst="rect">
                      <a:avLst/>
                    </a:prstGeom>
                    <a:ln>
                      <a:solidFill>
                        <a:schemeClr val="tx1"/>
                      </a:solidFill>
                    </a:ln>
                  </pic:spPr>
                </pic:pic>
              </a:graphicData>
            </a:graphic>
          </wp:inline>
        </w:drawing>
      </w:r>
    </w:p>
    <w:p w:rsidR="00003451" w:rsidRDefault="00003451" w:rsidP="00003451">
      <w:pPr>
        <w:rPr>
          <w:rFonts w:eastAsiaTheme="minorEastAsia"/>
          <w:b/>
          <w:lang w:val="en-US" w:eastAsia="zh-CN"/>
        </w:rPr>
      </w:pPr>
      <w:r w:rsidRPr="00003451">
        <w:rPr>
          <w:rFonts w:eastAsiaTheme="minorEastAsia" w:hint="eastAsia"/>
          <w:b/>
          <w:lang w:val="en-US" w:eastAsia="zh-CN"/>
        </w:rPr>
        <w:t>O</w:t>
      </w:r>
      <w:r w:rsidRPr="00003451">
        <w:rPr>
          <w:rFonts w:eastAsiaTheme="minorEastAsia"/>
          <w:b/>
          <w:lang w:val="en-US" w:eastAsia="zh-CN"/>
        </w:rPr>
        <w:t xml:space="preserve">bservation 3: The single RX relaxation of PC3 Redcap UE </w:t>
      </w:r>
      <w:r>
        <w:rPr>
          <w:rFonts w:eastAsiaTheme="minorEastAsia"/>
          <w:b/>
          <w:lang w:val="en-US" w:eastAsia="zh-CN"/>
        </w:rPr>
        <w:t>considers the duplexer IL and implementation margin.</w:t>
      </w:r>
    </w:p>
    <w:p w:rsidR="00003451" w:rsidRDefault="00003451" w:rsidP="00003451">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such relaxation does not consider the TX-RX interference difference of 1TX and 2TX, then we see it agreeable to re-use the </w:t>
      </w:r>
      <w:r w:rsidRPr="00003451">
        <w:rPr>
          <w:rFonts w:eastAsiaTheme="minorEastAsia"/>
          <w:lang w:val="en-US" w:eastAsia="zh-CN"/>
        </w:rPr>
        <w:t>Single Rx antenna port RSD allowance for RedCap PC3 UE can be re-used for RedCap PC2 UE</w:t>
      </w:r>
      <w:r>
        <w:rPr>
          <w:rFonts w:eastAsiaTheme="minorEastAsia"/>
          <w:lang w:val="en-US" w:eastAsia="zh-CN"/>
        </w:rPr>
        <w:t>.</w:t>
      </w:r>
    </w:p>
    <w:p w:rsidR="00003451" w:rsidRPr="00003451" w:rsidRDefault="00003451" w:rsidP="00003451">
      <w:pPr>
        <w:rPr>
          <w:rFonts w:eastAsiaTheme="minorEastAsia"/>
          <w:b/>
          <w:lang w:val="en-US" w:eastAsia="zh-CN"/>
        </w:rPr>
      </w:pPr>
      <w:r w:rsidRPr="00003451">
        <w:rPr>
          <w:rFonts w:eastAsiaTheme="minorEastAsia" w:hint="eastAsia"/>
          <w:b/>
          <w:lang w:val="en-US" w:eastAsia="zh-CN"/>
        </w:rPr>
        <w:t>P</w:t>
      </w:r>
      <w:r w:rsidRPr="00003451">
        <w:rPr>
          <w:rFonts w:eastAsiaTheme="minorEastAsia"/>
          <w:b/>
          <w:lang w:val="en-US" w:eastAsia="zh-CN"/>
        </w:rPr>
        <w:t>roposal 2: To re-use the Single Rx antenna port RSD allowance for RedCap PC3 UE can be re-used for RedCap PC2 UE.</w:t>
      </w:r>
    </w:p>
    <w:p w:rsidR="00487A22" w:rsidRDefault="002C045E" w:rsidP="00F167B2">
      <w:pPr>
        <w:rPr>
          <w:rFonts w:eastAsiaTheme="minorEastAsia"/>
          <w:lang w:val="en-US" w:eastAsia="zh-CN"/>
        </w:rPr>
      </w:pPr>
      <w:r>
        <w:rPr>
          <w:rFonts w:eastAsiaTheme="minorEastAsia"/>
          <w:lang w:val="en-US" w:eastAsia="zh-CN"/>
        </w:rPr>
        <w:t xml:space="preserve">For the Redcap form factors, we see no harm that to also introduce the PC2 to wearable devices. For the </w:t>
      </w:r>
      <w:r w:rsidR="001534D9">
        <w:rPr>
          <w:rFonts w:eastAsiaTheme="minorEastAsia"/>
          <w:lang w:val="en-US" w:eastAsia="zh-CN"/>
        </w:rPr>
        <w:t>spec structure, there is no need to define specific form factors in the spec. However to capture further back-ground information in any part of a TR might be more appropriate.</w:t>
      </w:r>
    </w:p>
    <w:p w:rsidR="001F5BA5" w:rsidRPr="001534D9" w:rsidRDefault="001534D9">
      <w:pPr>
        <w:rPr>
          <w:rFonts w:eastAsiaTheme="minorEastAsia"/>
          <w:b/>
          <w:lang w:val="en-US" w:eastAsia="zh-CN"/>
        </w:rPr>
      </w:pPr>
      <w:r w:rsidRPr="001534D9">
        <w:rPr>
          <w:rFonts w:eastAsiaTheme="minorEastAsia"/>
          <w:b/>
          <w:lang w:val="en-US" w:eastAsia="zh-CN"/>
        </w:rPr>
        <w:t xml:space="preserve">Proposal 3: </w:t>
      </w:r>
      <w:r>
        <w:rPr>
          <w:rFonts w:eastAsiaTheme="minorEastAsia"/>
          <w:b/>
          <w:lang w:val="en-US" w:eastAsia="zh-CN"/>
        </w:rPr>
        <w:t>Wearable devices can be a form factor to support PC2 while to capture this in TR.</w:t>
      </w:r>
    </w:p>
    <w:p w:rsidR="003A046D" w:rsidRDefault="00986414">
      <w:pPr>
        <w:pStyle w:val="1"/>
        <w:ind w:left="0" w:firstLine="0"/>
      </w:pPr>
      <w:r>
        <w:lastRenderedPageBreak/>
        <w:t>3</w:t>
      </w:r>
      <w:r>
        <w:tab/>
        <w:t>Conclusions</w:t>
      </w:r>
    </w:p>
    <w:p w:rsidR="003A046D" w:rsidRDefault="00986414">
      <w:pPr>
        <w:jc w:val="both"/>
      </w:pPr>
      <w:r>
        <w:t xml:space="preserve">In this contribution, we give initial discussion on the </w:t>
      </w:r>
      <w:r w:rsidR="00B40010">
        <w:t>30MHz for NTN</w:t>
      </w:r>
      <w:r>
        <w:t xml:space="preserve"> and the observation and proposals are shown as below:</w:t>
      </w:r>
    </w:p>
    <w:p w:rsidR="001534D9" w:rsidRPr="00F167B2" w:rsidRDefault="001534D9" w:rsidP="001534D9">
      <w:pPr>
        <w:rPr>
          <w:rFonts w:eastAsiaTheme="minorEastAsia"/>
          <w:b/>
          <w:lang w:val="en-US" w:eastAsia="zh-CN"/>
        </w:rPr>
      </w:pPr>
      <w:r w:rsidRPr="00F167B2">
        <w:rPr>
          <w:rFonts w:eastAsiaTheme="minorEastAsia"/>
          <w:b/>
          <w:lang w:val="en-US" w:eastAsia="zh-CN"/>
        </w:rPr>
        <w:t xml:space="preserve">Observation 1: For  NS_48, NS_49, NS_05 and  NS_05U the A-MPR requirements are based on 1TX architecture and hence the </w:t>
      </w:r>
      <w:r>
        <w:rPr>
          <w:rFonts w:eastAsiaTheme="minorEastAsia"/>
          <w:b/>
          <w:lang w:val="en-US" w:eastAsia="zh-CN"/>
        </w:rPr>
        <w:t xml:space="preserve">A-MPR </w:t>
      </w:r>
      <w:r w:rsidRPr="00F167B2">
        <w:rPr>
          <w:rFonts w:eastAsiaTheme="minorEastAsia"/>
          <w:b/>
          <w:lang w:val="en-US" w:eastAsia="zh-CN"/>
        </w:rPr>
        <w:t>requirement of NR normal operation can be reused to PC2 Redcap.</w:t>
      </w:r>
    </w:p>
    <w:p w:rsidR="001534D9" w:rsidRDefault="001534D9" w:rsidP="001534D9">
      <w:pPr>
        <w:rPr>
          <w:rFonts w:eastAsiaTheme="minorEastAsia"/>
          <w:b/>
          <w:lang w:val="en-US" w:eastAsia="zh-CN"/>
        </w:rPr>
      </w:pPr>
      <w:r w:rsidRPr="00F167B2">
        <w:rPr>
          <w:rFonts w:eastAsiaTheme="minorEastAsia" w:hint="eastAsia"/>
          <w:b/>
          <w:lang w:val="en-US" w:eastAsia="zh-CN"/>
        </w:rPr>
        <w:t>O</w:t>
      </w:r>
      <w:r w:rsidRPr="00F167B2">
        <w:rPr>
          <w:rFonts w:eastAsiaTheme="minorEastAsia"/>
          <w:b/>
          <w:lang w:val="en-US" w:eastAsia="zh-CN"/>
        </w:rPr>
        <w:t>bservation 2:</w:t>
      </w:r>
      <w:r>
        <w:rPr>
          <w:rFonts w:eastAsiaTheme="minorEastAsia"/>
          <w:b/>
          <w:lang w:val="en-US" w:eastAsia="zh-CN"/>
        </w:rPr>
        <w:t xml:space="preserve"> It is hard to conclude whether 1TX or 2TX MPR/A-MPR is more stringent.</w:t>
      </w:r>
    </w:p>
    <w:p w:rsidR="001534D9" w:rsidRPr="001534D9" w:rsidRDefault="001534D9" w:rsidP="001534D9">
      <w:pPr>
        <w:rPr>
          <w:rFonts w:eastAsiaTheme="minorEastAsia"/>
          <w:b/>
          <w:lang w:val="en-US" w:eastAsia="zh-CN"/>
        </w:rPr>
      </w:pPr>
      <w:r w:rsidRPr="00003451">
        <w:rPr>
          <w:rFonts w:eastAsiaTheme="minorEastAsia" w:hint="eastAsia"/>
          <w:b/>
          <w:lang w:val="en-US" w:eastAsia="zh-CN"/>
        </w:rPr>
        <w:t>O</w:t>
      </w:r>
      <w:r w:rsidRPr="00003451">
        <w:rPr>
          <w:rFonts w:eastAsiaTheme="minorEastAsia"/>
          <w:b/>
          <w:lang w:val="en-US" w:eastAsia="zh-CN"/>
        </w:rPr>
        <w:t xml:space="preserve">bservation 3: The single RX relaxation of PC3 Redcap UE </w:t>
      </w:r>
      <w:r>
        <w:rPr>
          <w:rFonts w:eastAsiaTheme="minorEastAsia"/>
          <w:b/>
          <w:lang w:val="en-US" w:eastAsia="zh-CN"/>
        </w:rPr>
        <w:t>considers the duplexer IL and implementation margin.</w:t>
      </w:r>
    </w:p>
    <w:p w:rsidR="001534D9" w:rsidRDefault="001534D9" w:rsidP="001534D9">
      <w:pPr>
        <w:rPr>
          <w:rFonts w:eastAsiaTheme="minorEastAsia"/>
          <w:b/>
          <w:lang w:val="en-US" w:eastAsia="zh-CN"/>
        </w:rPr>
      </w:pPr>
      <w:r w:rsidRPr="00487A22">
        <w:rPr>
          <w:rFonts w:eastAsiaTheme="minorEastAsia" w:hint="eastAsia"/>
          <w:b/>
          <w:lang w:val="en-US" w:eastAsia="zh-CN"/>
        </w:rPr>
        <w:t>P</w:t>
      </w:r>
      <w:r w:rsidRPr="00487A22">
        <w:rPr>
          <w:rFonts w:eastAsiaTheme="minorEastAsia"/>
          <w:b/>
          <w:lang w:val="en-US" w:eastAsia="zh-CN"/>
        </w:rPr>
        <w:t xml:space="preserve">roposal 1: </w:t>
      </w:r>
      <w:r w:rsidRPr="00F167B2">
        <w:rPr>
          <w:rFonts w:eastAsiaTheme="minorEastAsia"/>
          <w:b/>
          <w:lang w:val="en-US" w:eastAsia="zh-CN"/>
        </w:rPr>
        <w:t>For  NS_48, NS_49, NS_05 and  NS_05U</w:t>
      </w:r>
      <w:r>
        <w:rPr>
          <w:rFonts w:eastAsiaTheme="minorEastAsia"/>
          <w:b/>
          <w:lang w:val="en-US" w:eastAsia="zh-CN"/>
        </w:rPr>
        <w:t xml:space="preserve"> and other NS values whose A-MPR requirements are based on 1TX architecture, the A-MPR requirement can be reused for PC2 Redcap of NR normal PC2 A-MPR requirement.</w:t>
      </w:r>
    </w:p>
    <w:p w:rsidR="001534D9" w:rsidRPr="00003451" w:rsidRDefault="001534D9" w:rsidP="001534D9">
      <w:pPr>
        <w:rPr>
          <w:rFonts w:eastAsiaTheme="minorEastAsia"/>
          <w:b/>
          <w:lang w:val="en-US" w:eastAsia="zh-CN"/>
        </w:rPr>
      </w:pPr>
      <w:r w:rsidRPr="00003451">
        <w:rPr>
          <w:rFonts w:eastAsiaTheme="minorEastAsia" w:hint="eastAsia"/>
          <w:b/>
          <w:lang w:val="en-US" w:eastAsia="zh-CN"/>
        </w:rPr>
        <w:t>P</w:t>
      </w:r>
      <w:r w:rsidRPr="00003451">
        <w:rPr>
          <w:rFonts w:eastAsiaTheme="minorEastAsia"/>
          <w:b/>
          <w:lang w:val="en-US" w:eastAsia="zh-CN"/>
        </w:rPr>
        <w:t>roposal 2: To re-use the Single Rx antenna port RSD allowance for RedCap PC3 UE can be re-used for RedCap PC2 UE.</w:t>
      </w:r>
    </w:p>
    <w:p w:rsidR="000B69C8" w:rsidRPr="001534D9" w:rsidRDefault="001534D9" w:rsidP="001534D9">
      <w:pPr>
        <w:rPr>
          <w:rFonts w:eastAsiaTheme="minorEastAsia"/>
          <w:b/>
          <w:lang w:val="en-US" w:eastAsia="zh-CN"/>
        </w:rPr>
      </w:pPr>
      <w:r w:rsidRPr="001534D9">
        <w:rPr>
          <w:rFonts w:eastAsiaTheme="minorEastAsia"/>
          <w:b/>
          <w:lang w:val="en-US" w:eastAsia="zh-CN"/>
        </w:rPr>
        <w:t xml:space="preserve">Proposal 3: </w:t>
      </w:r>
      <w:r>
        <w:rPr>
          <w:rFonts w:eastAsiaTheme="minorEastAsia"/>
          <w:b/>
          <w:lang w:val="en-US" w:eastAsia="zh-CN"/>
        </w:rPr>
        <w:t>Wearable devices can be a form factor to support PC2 while to capture this in TR.</w:t>
      </w:r>
    </w:p>
    <w:p w:rsidR="003A046D" w:rsidRDefault="00986414">
      <w:pPr>
        <w:pStyle w:val="1"/>
      </w:pPr>
      <w:r>
        <w:t>4 References</w:t>
      </w:r>
    </w:p>
    <w:p w:rsidR="003A046D" w:rsidRDefault="00B40010" w:rsidP="00815242">
      <w:pPr>
        <w:overflowPunct/>
        <w:autoSpaceDE/>
        <w:autoSpaceDN/>
        <w:adjustRightInd/>
        <w:spacing w:after="0" w:line="360" w:lineRule="auto"/>
        <w:textAlignment w:val="auto"/>
        <w:rPr>
          <w:rFonts w:eastAsiaTheme="minorEastAsia" w:cs="Calibri"/>
          <w:sz w:val="22"/>
          <w:szCs w:val="22"/>
          <w:lang w:val="en-US" w:eastAsia="zh-CN"/>
        </w:rPr>
      </w:pPr>
      <w:r>
        <w:rPr>
          <w:rFonts w:eastAsiaTheme="minorEastAsia" w:cs="Calibri" w:hint="eastAsia"/>
          <w:sz w:val="22"/>
          <w:szCs w:val="22"/>
          <w:lang w:val="en-US" w:eastAsia="zh-CN"/>
        </w:rPr>
        <w:t>[</w:t>
      </w:r>
      <w:r>
        <w:rPr>
          <w:rFonts w:eastAsiaTheme="minorEastAsia" w:cs="Calibri"/>
          <w:sz w:val="22"/>
          <w:szCs w:val="22"/>
          <w:lang w:val="en-US" w:eastAsia="zh-CN"/>
        </w:rPr>
        <w:t>1]</w:t>
      </w:r>
      <w:r w:rsidRPr="00B40010">
        <w:t xml:space="preserve"> </w:t>
      </w:r>
      <w:r w:rsidR="00950AE5" w:rsidRPr="00950AE5">
        <w:t>R4-2310497</w:t>
      </w:r>
      <w:r w:rsidR="00950AE5">
        <w:tab/>
      </w:r>
      <w:r w:rsidR="00950AE5" w:rsidRPr="00950AE5">
        <w:t>WF on eRedCap UE RF requirements</w:t>
      </w:r>
      <w:r w:rsidR="00950AE5">
        <w:t>, Ericsson</w:t>
      </w:r>
    </w:p>
    <w:p w:rsidR="00815242" w:rsidRPr="00815242" w:rsidRDefault="008F7D11" w:rsidP="00815242">
      <w:pPr>
        <w:overflowPunct/>
        <w:autoSpaceDE/>
        <w:autoSpaceDN/>
        <w:adjustRightInd/>
        <w:spacing w:line="360" w:lineRule="auto"/>
        <w:textAlignment w:val="auto"/>
        <w:rPr>
          <w:rFonts w:eastAsiaTheme="minorEastAsia" w:cs="Calibri"/>
          <w:sz w:val="22"/>
          <w:szCs w:val="22"/>
          <w:lang w:eastAsia="zh-CN"/>
        </w:rPr>
      </w:pPr>
      <w:r>
        <w:rPr>
          <w:rFonts w:eastAsiaTheme="minorEastAsia" w:cs="Calibri" w:hint="eastAsia"/>
          <w:sz w:val="22"/>
          <w:szCs w:val="22"/>
          <w:lang w:val="en-US" w:eastAsia="zh-CN"/>
        </w:rPr>
        <w:t>[</w:t>
      </w:r>
      <w:r w:rsidR="00815242">
        <w:rPr>
          <w:rFonts w:eastAsiaTheme="minorEastAsia" w:cs="Calibri"/>
          <w:sz w:val="22"/>
          <w:szCs w:val="22"/>
          <w:lang w:val="en-US" w:eastAsia="zh-CN"/>
        </w:rPr>
        <w:t>2</w:t>
      </w:r>
      <w:r>
        <w:rPr>
          <w:rFonts w:eastAsiaTheme="minorEastAsia" w:cs="Calibri"/>
          <w:sz w:val="22"/>
          <w:szCs w:val="22"/>
          <w:lang w:val="en-US" w:eastAsia="zh-CN"/>
        </w:rPr>
        <w:t xml:space="preserve">] </w:t>
      </w:r>
      <w:r w:rsidR="00815242" w:rsidRPr="00815242">
        <w:rPr>
          <w:rFonts w:eastAsiaTheme="minorEastAsia" w:cs="Calibri"/>
          <w:sz w:val="22"/>
          <w:szCs w:val="22"/>
          <w:lang w:val="en-US" w:eastAsia="zh-CN"/>
        </w:rPr>
        <w:t>R4-147954</w:t>
      </w:r>
      <w:r>
        <w:rPr>
          <w:rFonts w:eastAsiaTheme="minorEastAsia" w:cs="Calibri"/>
          <w:sz w:val="22"/>
          <w:szCs w:val="22"/>
          <w:lang w:val="en-US" w:eastAsia="zh-CN"/>
        </w:rPr>
        <w:tab/>
      </w:r>
      <w:r w:rsidR="00815242" w:rsidRPr="00815242">
        <w:rPr>
          <w:rFonts w:eastAsiaTheme="minorEastAsia" w:cs="Calibri"/>
          <w:sz w:val="22"/>
          <w:szCs w:val="22"/>
          <w:lang w:val="en-US" w:eastAsia="zh-CN"/>
        </w:rPr>
        <w:t>Reference sensitivity WF for MTC</w:t>
      </w:r>
      <w:r>
        <w:rPr>
          <w:rFonts w:eastAsiaTheme="minorEastAsia" w:cs="Calibri"/>
          <w:sz w:val="22"/>
          <w:szCs w:val="22"/>
          <w:lang w:val="en-US" w:eastAsia="zh-CN"/>
        </w:rPr>
        <w:t xml:space="preserve">, </w:t>
      </w:r>
      <w:r w:rsidR="00815242" w:rsidRPr="00815242">
        <w:rPr>
          <w:rFonts w:eastAsiaTheme="minorEastAsia" w:cs="Calibri"/>
          <w:sz w:val="22"/>
          <w:szCs w:val="22"/>
          <w:lang w:eastAsia="zh-CN"/>
        </w:rPr>
        <w:t>Vodafone</w:t>
      </w:r>
    </w:p>
    <w:p w:rsidR="008F7D11" w:rsidRPr="00815242" w:rsidRDefault="008F7D11" w:rsidP="00815242">
      <w:pPr>
        <w:overflowPunct/>
        <w:autoSpaceDE/>
        <w:autoSpaceDN/>
        <w:adjustRightInd/>
        <w:spacing w:after="0" w:line="360" w:lineRule="auto"/>
        <w:textAlignment w:val="auto"/>
        <w:rPr>
          <w:rFonts w:eastAsiaTheme="minorEastAsia" w:cs="Calibri"/>
          <w:sz w:val="22"/>
          <w:szCs w:val="22"/>
          <w:lang w:eastAsia="zh-CN"/>
        </w:rPr>
      </w:pPr>
    </w:p>
    <w:p w:rsidR="003A046D" w:rsidRPr="006426F4" w:rsidRDefault="003A046D" w:rsidP="00815242">
      <w:pPr>
        <w:spacing w:line="360" w:lineRule="auto"/>
        <w:rPr>
          <w:rFonts w:eastAsiaTheme="minorEastAsia"/>
          <w:lang w:val="en-US" w:eastAsia="zh-CN"/>
        </w:rPr>
      </w:pP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05D" w:rsidRDefault="007A505D" w:rsidP="006426F4">
      <w:pPr>
        <w:spacing w:after="0"/>
      </w:pPr>
      <w:r>
        <w:separator/>
      </w:r>
    </w:p>
  </w:endnote>
  <w:endnote w:type="continuationSeparator" w:id="0">
    <w:p w:rsidR="007A505D" w:rsidRDefault="007A505D"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05D" w:rsidRDefault="007A505D" w:rsidP="006426F4">
      <w:pPr>
        <w:spacing w:after="0"/>
      </w:pPr>
      <w:r>
        <w:separator/>
      </w:r>
    </w:p>
  </w:footnote>
  <w:footnote w:type="continuationSeparator" w:id="0">
    <w:p w:rsidR="007A505D" w:rsidRDefault="007A505D"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5917BCB"/>
    <w:multiLevelType w:val="hybridMultilevel"/>
    <w:tmpl w:val="E0965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2"/>
  </w:num>
  <w:num w:numId="5">
    <w:abstractNumId w:val="0"/>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451"/>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3E8F"/>
    <w:rsid w:val="000946A3"/>
    <w:rsid w:val="00094EF1"/>
    <w:rsid w:val="000951C8"/>
    <w:rsid w:val="00095294"/>
    <w:rsid w:val="0009585C"/>
    <w:rsid w:val="00095C57"/>
    <w:rsid w:val="000962A5"/>
    <w:rsid w:val="000A00B0"/>
    <w:rsid w:val="000A0757"/>
    <w:rsid w:val="000A0928"/>
    <w:rsid w:val="000A0DED"/>
    <w:rsid w:val="000A18DE"/>
    <w:rsid w:val="000A4B4C"/>
    <w:rsid w:val="000A4E5A"/>
    <w:rsid w:val="000A5F37"/>
    <w:rsid w:val="000A6C6A"/>
    <w:rsid w:val="000A6DC2"/>
    <w:rsid w:val="000A74F0"/>
    <w:rsid w:val="000B4410"/>
    <w:rsid w:val="000B5866"/>
    <w:rsid w:val="000B6430"/>
    <w:rsid w:val="000B69C8"/>
    <w:rsid w:val="000B71BE"/>
    <w:rsid w:val="000B7551"/>
    <w:rsid w:val="000C12C0"/>
    <w:rsid w:val="000C1B5E"/>
    <w:rsid w:val="000C1F89"/>
    <w:rsid w:val="000C20C5"/>
    <w:rsid w:val="000C3417"/>
    <w:rsid w:val="000C449C"/>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47971"/>
    <w:rsid w:val="00150979"/>
    <w:rsid w:val="00150A9B"/>
    <w:rsid w:val="00152956"/>
    <w:rsid w:val="001534D9"/>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524"/>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5FD7"/>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BA5"/>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6B5E"/>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045E"/>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7B0"/>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0BB"/>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0F48"/>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38CC"/>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87A22"/>
    <w:rsid w:val="00490D7E"/>
    <w:rsid w:val="00492D65"/>
    <w:rsid w:val="004930BE"/>
    <w:rsid w:val="00493217"/>
    <w:rsid w:val="00494004"/>
    <w:rsid w:val="004948DE"/>
    <w:rsid w:val="00495F21"/>
    <w:rsid w:val="00496C17"/>
    <w:rsid w:val="00497533"/>
    <w:rsid w:val="004A1869"/>
    <w:rsid w:val="004A1EF7"/>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4F5EC7"/>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86E"/>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0433"/>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05D"/>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347"/>
    <w:rsid w:val="007D0807"/>
    <w:rsid w:val="007D222D"/>
    <w:rsid w:val="007D22F8"/>
    <w:rsid w:val="007D403B"/>
    <w:rsid w:val="007D4332"/>
    <w:rsid w:val="007D5500"/>
    <w:rsid w:val="007D6998"/>
    <w:rsid w:val="007D73E9"/>
    <w:rsid w:val="007D7469"/>
    <w:rsid w:val="007D7A42"/>
    <w:rsid w:val="007E003D"/>
    <w:rsid w:val="007E100C"/>
    <w:rsid w:val="007E2A16"/>
    <w:rsid w:val="007E38CD"/>
    <w:rsid w:val="007E477F"/>
    <w:rsid w:val="007E4D46"/>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242"/>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4EE"/>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57E7"/>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11"/>
    <w:rsid w:val="008F7D78"/>
    <w:rsid w:val="0090033A"/>
    <w:rsid w:val="009003C4"/>
    <w:rsid w:val="00900B4C"/>
    <w:rsid w:val="00900E64"/>
    <w:rsid w:val="00901144"/>
    <w:rsid w:val="00902B23"/>
    <w:rsid w:val="00902E6C"/>
    <w:rsid w:val="00903404"/>
    <w:rsid w:val="00904F05"/>
    <w:rsid w:val="0090726F"/>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0AE5"/>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89F"/>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1F7E"/>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6B2"/>
    <w:rsid w:val="00A37AAA"/>
    <w:rsid w:val="00A4062C"/>
    <w:rsid w:val="00A4169A"/>
    <w:rsid w:val="00A419C3"/>
    <w:rsid w:val="00A41F59"/>
    <w:rsid w:val="00A4545A"/>
    <w:rsid w:val="00A47A04"/>
    <w:rsid w:val="00A500AC"/>
    <w:rsid w:val="00A53E3F"/>
    <w:rsid w:val="00A54FCA"/>
    <w:rsid w:val="00A553AB"/>
    <w:rsid w:val="00A5649E"/>
    <w:rsid w:val="00A604D1"/>
    <w:rsid w:val="00A62576"/>
    <w:rsid w:val="00A62918"/>
    <w:rsid w:val="00A64135"/>
    <w:rsid w:val="00A641F9"/>
    <w:rsid w:val="00A659AA"/>
    <w:rsid w:val="00A65A2E"/>
    <w:rsid w:val="00A65F17"/>
    <w:rsid w:val="00A66C1E"/>
    <w:rsid w:val="00A701EF"/>
    <w:rsid w:val="00A7098A"/>
    <w:rsid w:val="00A70D15"/>
    <w:rsid w:val="00A71BC3"/>
    <w:rsid w:val="00A72B32"/>
    <w:rsid w:val="00A738D6"/>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5814"/>
    <w:rsid w:val="00A96B52"/>
    <w:rsid w:val="00AA0CBE"/>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6894"/>
    <w:rsid w:val="00AD7172"/>
    <w:rsid w:val="00AE04BB"/>
    <w:rsid w:val="00AE0BFA"/>
    <w:rsid w:val="00AE1CD4"/>
    <w:rsid w:val="00AE1FE8"/>
    <w:rsid w:val="00AE35CC"/>
    <w:rsid w:val="00AE38BE"/>
    <w:rsid w:val="00AE40E6"/>
    <w:rsid w:val="00AE43AD"/>
    <w:rsid w:val="00AE4577"/>
    <w:rsid w:val="00AE49B8"/>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48F8"/>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1CE4"/>
    <w:rsid w:val="00B3294F"/>
    <w:rsid w:val="00B35270"/>
    <w:rsid w:val="00B35FF4"/>
    <w:rsid w:val="00B37212"/>
    <w:rsid w:val="00B37238"/>
    <w:rsid w:val="00B3762E"/>
    <w:rsid w:val="00B40010"/>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3A7"/>
    <w:rsid w:val="00B70937"/>
    <w:rsid w:val="00B709A8"/>
    <w:rsid w:val="00B711D1"/>
    <w:rsid w:val="00B71A87"/>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0C0"/>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16B"/>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1BAD"/>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645B"/>
    <w:rsid w:val="00C97AB5"/>
    <w:rsid w:val="00CA24BD"/>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734"/>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467"/>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C2F"/>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D67"/>
    <w:rsid w:val="00DA22D5"/>
    <w:rsid w:val="00DA2FD9"/>
    <w:rsid w:val="00DA2FDB"/>
    <w:rsid w:val="00DA4C9E"/>
    <w:rsid w:val="00DA55FE"/>
    <w:rsid w:val="00DA5668"/>
    <w:rsid w:val="00DA598C"/>
    <w:rsid w:val="00DA602A"/>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62F"/>
    <w:rsid w:val="00DC7EE6"/>
    <w:rsid w:val="00DD0EB3"/>
    <w:rsid w:val="00DD0F4A"/>
    <w:rsid w:val="00DD133F"/>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0A71"/>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97747"/>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46E"/>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67B2"/>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3401"/>
    <w:rsid w:val="00F539E9"/>
    <w:rsid w:val="00F53A83"/>
    <w:rsid w:val="00F54321"/>
    <w:rsid w:val="00F54464"/>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9D"/>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qFormat/>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qFormat/>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列表段落 字符"/>
    <w:aliases w:val="Lista1 字符,- Bullets 字符,列出段落 字符,?? ?? 字符,????? 字符,???? 字符,목록 단락 字符,목록 단 字符,1st level - Bullet List Paragraph 字符,List Paragraph1 字符,Lettre d'introduction 字符,Paragrafo elenco 字符,Normal bullet 2 字符,Bullet list 字符,Numbered List 字符,Task Body 字符"/>
    <w:link w:val="afd"/>
    <w:uiPriority w:val="34"/>
    <w:qFormat/>
    <w:locked/>
    <w:rsid w:val="00D87C2F"/>
  </w:style>
  <w:style w:type="paragraph" w:styleId="afd">
    <w:name w:val="List Paragraph"/>
    <w:aliases w:val="Lista1,- Bullets,列出段落,?? ??,?????,????,목록 단락,목록 단,1st level - Bullet List Paragraph,List Paragraph1,Lettre d'introduction,Paragrafo elenco,Normal bullet 2,Bullet list,Numbered List,Task Body,Viñetas (Inicio Parrafo),3 Txt tabla,リスト段落,列出段落1"/>
    <w:basedOn w:val="a"/>
    <w:link w:val="afc"/>
    <w:uiPriority w:val="34"/>
    <w:qFormat/>
    <w:rsid w:val="00D87C2F"/>
    <w:pPr>
      <w:overflowPunct/>
      <w:autoSpaceDE/>
      <w:autoSpaceDN/>
      <w:adjustRightInd/>
      <w:spacing w:after="160" w:line="256" w:lineRule="auto"/>
      <w:ind w:left="720"/>
      <w:contextualSpacing/>
      <w:textAlignment w:val="auto"/>
    </w:pPr>
    <w:rPr>
      <w:rFonts w:eastAsia="MS Mincho"/>
      <w:lang w:val="en-US" w:eastAsia="zh-CN"/>
    </w:rPr>
  </w:style>
  <w:style w:type="table" w:customStyle="1" w:styleId="14">
    <w:name w:val="网格型1"/>
    <w:basedOn w:val="a1"/>
    <w:qFormat/>
    <w:rsid w:val="008444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qFormat/>
    <w:rsid w:val="001B7524"/>
    <w:rPr>
      <w:rFonts w:ascii="Arial" w:eastAsia="Times New Roman" w:hAnsi="Arial"/>
      <w:sz w:val="22"/>
      <w:lang w:val="zh-CN" w:eastAsia="en-US"/>
    </w:rPr>
  </w:style>
  <w:style w:type="character" w:customStyle="1" w:styleId="EQChar">
    <w:name w:val="EQ Char"/>
    <w:link w:val="EQ"/>
    <w:qFormat/>
    <w:rsid w:val="001B7524"/>
    <w:rPr>
      <w:rFonts w:eastAsia="Times New Roman"/>
      <w:lang w:val="en-GB" w:eastAsia="en-US"/>
    </w:rPr>
  </w:style>
  <w:style w:type="character" w:customStyle="1" w:styleId="B1Zchn">
    <w:name w:val="B1 Zchn"/>
    <w:qFormat/>
    <w:rsid w:val="00A738D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303989">
      <w:bodyDiv w:val="1"/>
      <w:marLeft w:val="0"/>
      <w:marRight w:val="0"/>
      <w:marTop w:val="0"/>
      <w:marBottom w:val="0"/>
      <w:divBdr>
        <w:top w:val="none" w:sz="0" w:space="0" w:color="auto"/>
        <w:left w:val="none" w:sz="0" w:space="0" w:color="auto"/>
        <w:bottom w:val="none" w:sz="0" w:space="0" w:color="auto"/>
        <w:right w:val="none" w:sz="0" w:space="0" w:color="auto"/>
      </w:divBdr>
    </w:div>
    <w:div w:id="729108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117CC13-EDE3-4CDB-B2B9-4D4E9F0D4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1033</TotalTime>
  <Pages>3</Pages>
  <Words>674</Words>
  <Characters>3843</Characters>
  <Application>Microsoft Office Word</Application>
  <DocSecurity>0</DocSecurity>
  <Lines>32</Lines>
  <Paragraphs>9</Paragraphs>
  <ScaleCrop>false</ScaleCrop>
  <Company>Spirent Communications</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OPPO-JQ</cp:lastModifiedBy>
  <cp:revision>44</cp:revision>
  <cp:lastPrinted>2019-08-07T05:09:00Z</cp:lastPrinted>
  <dcterms:created xsi:type="dcterms:W3CDTF">2023-07-21T10:04:00Z</dcterms:created>
  <dcterms:modified xsi:type="dcterms:W3CDTF">2023-08-11T12:13:00Z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